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583B" w14:textId="7EAF7157" w:rsidR="004D2F07" w:rsidRDefault="00ED4D63" w:rsidP="00E80BE7">
      <w:pPr>
        <w:pStyle w:val="Title"/>
      </w:pPr>
      <w:r>
        <w:t xml:space="preserve">Part </w:t>
      </w:r>
      <w:r w:rsidR="004251C0">
        <w:t>c</w:t>
      </w:r>
      <w:r>
        <w:t xml:space="preserve">: </w:t>
      </w:r>
      <w:r w:rsidR="004251C0">
        <w:t>SCOPE OF SERVICES &amp; RE</w:t>
      </w:r>
      <w:r w:rsidR="009F4811">
        <w:t>QUIRED INFORMATION</w:t>
      </w:r>
    </w:p>
    <w:p w14:paraId="7A8DCD4F" w14:textId="367CC3B6" w:rsidR="004D2F07" w:rsidRDefault="00956B3A" w:rsidP="00E80BE7">
      <w:pPr>
        <w:pStyle w:val="Subtitle"/>
        <w:keepNext w:val="0"/>
        <w:keepLines w:val="0"/>
      </w:pPr>
      <w:r>
        <w:t>L</w:t>
      </w:r>
      <w:r w:rsidR="000A3CC2">
        <w:t>oan, security</w:t>
      </w:r>
      <w:r w:rsidR="00411897">
        <w:t>,</w:t>
      </w:r>
      <w:r w:rsidR="000A3CC2">
        <w:t xml:space="preserve"> settlement</w:t>
      </w:r>
      <w:r w:rsidR="00411897">
        <w:t xml:space="preserve"> &amp; recovery</w:t>
      </w:r>
      <w:r w:rsidR="000A3CC2">
        <w:t xml:space="preserve"> s</w:t>
      </w:r>
      <w:r w:rsidR="00E31DB5">
        <w:t>ervice</w:t>
      </w:r>
      <w:r>
        <w:t>s</w:t>
      </w:r>
      <w:r w:rsidR="00E31DB5">
        <w:t xml:space="preserve"> RFT</w:t>
      </w:r>
    </w:p>
    <w:p w14:paraId="6C151B74" w14:textId="77777777" w:rsidR="000628A6" w:rsidRDefault="00FD314E" w:rsidP="009F4811">
      <w:r>
        <w:t xml:space="preserve">The Tenderer’s proposal must include the information requested in this Part. If the Tenderer does not wish to tender for part of the services, please note this in the Tender proposal. </w:t>
      </w:r>
    </w:p>
    <w:p w14:paraId="6B734408" w14:textId="135BC97C" w:rsidR="00FD314E" w:rsidRPr="00FD314E" w:rsidRDefault="00FD314E" w:rsidP="009F4811">
      <w:r>
        <w:t>If a</w:t>
      </w:r>
      <w:r w:rsidR="000628A6">
        <w:t xml:space="preserve"> Tenderer </w:t>
      </w:r>
      <w:r w:rsidR="005F7731">
        <w:t xml:space="preserve">proposes </w:t>
      </w:r>
      <w:r w:rsidR="000628A6">
        <w:t xml:space="preserve">to engage </w:t>
      </w:r>
      <w:r w:rsidR="00DD024F">
        <w:t>or subcontract parts of the Services (</w:t>
      </w:r>
      <w:r w:rsidR="00DD024F" w:rsidRPr="00DD024F">
        <w:rPr>
          <w:b/>
          <w:bCs/>
        </w:rPr>
        <w:t>Third Party Collaborator</w:t>
      </w:r>
      <w:r w:rsidR="00DD024F">
        <w:t xml:space="preserve">), please specify </w:t>
      </w:r>
      <w:r w:rsidR="004E4D79">
        <w:t xml:space="preserve">which services will be carried out by the </w:t>
      </w:r>
      <w:proofErr w:type="gramStart"/>
      <w:r w:rsidR="004E4D79">
        <w:t>Third Party</w:t>
      </w:r>
      <w:proofErr w:type="gramEnd"/>
      <w:r w:rsidR="004E4D79">
        <w:t xml:space="preserve"> Collaborator</w:t>
      </w:r>
      <w:r w:rsidR="000628A6">
        <w:t xml:space="preserve">. The </w:t>
      </w:r>
      <w:proofErr w:type="gramStart"/>
      <w:r w:rsidR="000628A6">
        <w:t>Third Party</w:t>
      </w:r>
      <w:proofErr w:type="gramEnd"/>
      <w:r w:rsidR="000628A6">
        <w:t xml:space="preserve"> Collaborator must also complete Sections 1, </w:t>
      </w:r>
      <w:r w:rsidR="00BB21D7">
        <w:t xml:space="preserve">3, </w:t>
      </w:r>
      <w:r w:rsidR="000628A6">
        <w:t>6, 7, 8</w:t>
      </w:r>
      <w:r w:rsidR="000D2727">
        <w:t>,</w:t>
      </w:r>
      <w:r w:rsidR="000628A6">
        <w:t xml:space="preserve"> 9</w:t>
      </w:r>
      <w:r w:rsidR="000D2727">
        <w:t xml:space="preserve"> and 10</w:t>
      </w:r>
      <w:r w:rsidR="000628A6">
        <w:t xml:space="preserve"> below. </w:t>
      </w:r>
    </w:p>
    <w:p w14:paraId="6D3892E8" w14:textId="7C9CECA7" w:rsidR="009F4811" w:rsidRPr="00FD75B1" w:rsidRDefault="009F4811" w:rsidP="00DD024F">
      <w:pPr>
        <w:tabs>
          <w:tab w:val="center" w:pos="7218"/>
        </w:tabs>
        <w:rPr>
          <w:b/>
          <w:bCs/>
          <w:sz w:val="36"/>
          <w:szCs w:val="36"/>
        </w:rPr>
      </w:pPr>
      <w:r w:rsidRPr="00FD75B1">
        <w:rPr>
          <w:b/>
          <w:bCs/>
          <w:sz w:val="36"/>
          <w:szCs w:val="36"/>
        </w:rPr>
        <w:t>S</w:t>
      </w:r>
      <w:r w:rsidR="006F72CF">
        <w:rPr>
          <w:b/>
          <w:bCs/>
          <w:sz w:val="36"/>
          <w:szCs w:val="36"/>
        </w:rPr>
        <w:t xml:space="preserve">ection </w:t>
      </w:r>
      <w:r>
        <w:rPr>
          <w:b/>
          <w:bCs/>
          <w:sz w:val="36"/>
          <w:szCs w:val="36"/>
        </w:rPr>
        <w:t>1</w:t>
      </w:r>
      <w:r w:rsidRPr="00FD75B1">
        <w:rPr>
          <w:b/>
          <w:bCs/>
          <w:sz w:val="36"/>
          <w:szCs w:val="36"/>
        </w:rPr>
        <w:t xml:space="preserve"> – </w:t>
      </w:r>
      <w:r>
        <w:rPr>
          <w:b/>
          <w:bCs/>
          <w:sz w:val="36"/>
          <w:szCs w:val="36"/>
        </w:rPr>
        <w:t xml:space="preserve">Tenderer’s details </w:t>
      </w:r>
      <w:r w:rsidRPr="00FD75B1">
        <w:rPr>
          <w:b/>
          <w:bCs/>
          <w:sz w:val="36"/>
          <w:szCs w:val="36"/>
        </w:rPr>
        <w:t xml:space="preserve"> </w:t>
      </w:r>
      <w:r w:rsidR="00DD024F">
        <w:rPr>
          <w:b/>
          <w:bCs/>
          <w:sz w:val="36"/>
          <w:szCs w:val="36"/>
        </w:rPr>
        <w:tab/>
      </w:r>
    </w:p>
    <w:tbl>
      <w:tblPr>
        <w:tblStyle w:val="TableGrid"/>
        <w:tblW w:w="9209"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ook w:val="04A0" w:firstRow="1" w:lastRow="0" w:firstColumn="1" w:lastColumn="0" w:noHBand="0" w:noVBand="1"/>
      </w:tblPr>
      <w:tblGrid>
        <w:gridCol w:w="2547"/>
        <w:gridCol w:w="6662"/>
      </w:tblGrid>
      <w:tr w:rsidR="009F4811" w:rsidRPr="00604B8F" w14:paraId="7377FB4A" w14:textId="77777777" w:rsidTr="005F7731">
        <w:trPr>
          <w:trHeight w:val="454"/>
        </w:trPr>
        <w:tc>
          <w:tcPr>
            <w:tcW w:w="9209" w:type="dxa"/>
            <w:gridSpan w:val="2"/>
            <w:shd w:val="clear" w:color="auto" w:fill="E23C48"/>
            <w:vAlign w:val="center"/>
          </w:tcPr>
          <w:p w14:paraId="260A47FA" w14:textId="77777777" w:rsidR="009F4811" w:rsidRPr="00604B8F" w:rsidRDefault="009F4811" w:rsidP="005F7731">
            <w:pPr>
              <w:rPr>
                <w:b/>
                <w:bCs/>
                <w:color w:val="FFFFFF" w:themeColor="background1"/>
              </w:rPr>
            </w:pPr>
            <w:r w:rsidRPr="00604B8F">
              <w:rPr>
                <w:b/>
                <w:bCs/>
                <w:color w:val="FFFFFF" w:themeColor="background1"/>
              </w:rPr>
              <w:t>Tenderer information</w:t>
            </w:r>
          </w:p>
        </w:tc>
      </w:tr>
      <w:tr w:rsidR="009F4811" w14:paraId="14AB360D" w14:textId="77777777" w:rsidTr="005F7731">
        <w:trPr>
          <w:trHeight w:val="454"/>
        </w:trPr>
        <w:tc>
          <w:tcPr>
            <w:tcW w:w="2547" w:type="dxa"/>
            <w:shd w:val="clear" w:color="auto" w:fill="ECE3D9"/>
            <w:vAlign w:val="center"/>
          </w:tcPr>
          <w:p w14:paraId="5CF02BEF" w14:textId="77777777" w:rsidR="009F4811" w:rsidRDefault="009F4811" w:rsidP="005F7731">
            <w:r>
              <w:t>Organisation Name:</w:t>
            </w:r>
          </w:p>
        </w:tc>
        <w:tc>
          <w:tcPr>
            <w:tcW w:w="6662" w:type="dxa"/>
            <w:vAlign w:val="center"/>
          </w:tcPr>
          <w:p w14:paraId="04D258F4" w14:textId="77777777" w:rsidR="009F4811" w:rsidRDefault="009F4811" w:rsidP="005F7731"/>
        </w:tc>
      </w:tr>
      <w:tr w:rsidR="009F4811" w14:paraId="6E1177C2" w14:textId="77777777" w:rsidTr="005F7731">
        <w:trPr>
          <w:trHeight w:val="454"/>
        </w:trPr>
        <w:tc>
          <w:tcPr>
            <w:tcW w:w="2547" w:type="dxa"/>
            <w:shd w:val="clear" w:color="auto" w:fill="ECE3D9"/>
            <w:vAlign w:val="center"/>
          </w:tcPr>
          <w:p w14:paraId="0745470D" w14:textId="77777777" w:rsidR="009F4811" w:rsidRDefault="009F4811" w:rsidP="005F7731">
            <w:r>
              <w:t>Trading Name:</w:t>
            </w:r>
          </w:p>
        </w:tc>
        <w:tc>
          <w:tcPr>
            <w:tcW w:w="6662" w:type="dxa"/>
            <w:vAlign w:val="center"/>
          </w:tcPr>
          <w:p w14:paraId="07C3654A" w14:textId="77777777" w:rsidR="009F4811" w:rsidRDefault="009F4811" w:rsidP="005F7731"/>
        </w:tc>
      </w:tr>
      <w:tr w:rsidR="009F4811" w14:paraId="036F3A69" w14:textId="77777777" w:rsidTr="005F7731">
        <w:trPr>
          <w:trHeight w:val="454"/>
        </w:trPr>
        <w:tc>
          <w:tcPr>
            <w:tcW w:w="2547" w:type="dxa"/>
            <w:shd w:val="clear" w:color="auto" w:fill="ECE3D9"/>
            <w:vAlign w:val="center"/>
          </w:tcPr>
          <w:p w14:paraId="2F2C504D" w14:textId="77777777" w:rsidR="009F4811" w:rsidRDefault="009F4811" w:rsidP="005F7731">
            <w:r>
              <w:t>ABN:</w:t>
            </w:r>
          </w:p>
        </w:tc>
        <w:tc>
          <w:tcPr>
            <w:tcW w:w="6662" w:type="dxa"/>
            <w:vAlign w:val="center"/>
          </w:tcPr>
          <w:p w14:paraId="52117981" w14:textId="77777777" w:rsidR="009F4811" w:rsidRDefault="009F4811" w:rsidP="005F7731"/>
        </w:tc>
      </w:tr>
      <w:tr w:rsidR="009F4811" w14:paraId="7FEC7B8D" w14:textId="77777777" w:rsidTr="005F7731">
        <w:trPr>
          <w:trHeight w:val="454"/>
        </w:trPr>
        <w:tc>
          <w:tcPr>
            <w:tcW w:w="2547" w:type="dxa"/>
            <w:shd w:val="clear" w:color="auto" w:fill="ECE3D9"/>
            <w:vAlign w:val="center"/>
          </w:tcPr>
          <w:p w14:paraId="5D207AE0" w14:textId="77777777" w:rsidR="009F4811" w:rsidRDefault="009F4811" w:rsidP="005F7731">
            <w:r>
              <w:t>Registered Address:</w:t>
            </w:r>
          </w:p>
        </w:tc>
        <w:tc>
          <w:tcPr>
            <w:tcW w:w="6662" w:type="dxa"/>
            <w:vAlign w:val="center"/>
          </w:tcPr>
          <w:p w14:paraId="4216CE13" w14:textId="77777777" w:rsidR="009F4811" w:rsidRDefault="009F4811" w:rsidP="005F7731"/>
        </w:tc>
      </w:tr>
      <w:tr w:rsidR="009F4811" w14:paraId="78C8F35D" w14:textId="77777777" w:rsidTr="005F7731">
        <w:trPr>
          <w:trHeight w:val="454"/>
        </w:trPr>
        <w:tc>
          <w:tcPr>
            <w:tcW w:w="2547" w:type="dxa"/>
            <w:shd w:val="clear" w:color="auto" w:fill="ECE3D9"/>
            <w:vAlign w:val="center"/>
          </w:tcPr>
          <w:p w14:paraId="2E4CC975" w14:textId="77777777" w:rsidR="009F4811" w:rsidRDefault="009F4811" w:rsidP="005F7731">
            <w:r>
              <w:t>Place of registration:</w:t>
            </w:r>
          </w:p>
        </w:tc>
        <w:tc>
          <w:tcPr>
            <w:tcW w:w="6662" w:type="dxa"/>
            <w:vAlign w:val="center"/>
          </w:tcPr>
          <w:p w14:paraId="52D96372" w14:textId="77777777" w:rsidR="009F4811" w:rsidRDefault="009F4811" w:rsidP="005F7731"/>
        </w:tc>
      </w:tr>
      <w:tr w:rsidR="009F4811" w14:paraId="3ABD363A" w14:textId="77777777" w:rsidTr="005F7731">
        <w:trPr>
          <w:trHeight w:val="454"/>
        </w:trPr>
        <w:tc>
          <w:tcPr>
            <w:tcW w:w="2547" w:type="dxa"/>
            <w:shd w:val="clear" w:color="auto" w:fill="ECE3D9"/>
            <w:vAlign w:val="center"/>
          </w:tcPr>
          <w:p w14:paraId="502D26A7" w14:textId="77777777" w:rsidR="009F4811" w:rsidRDefault="009F4811" w:rsidP="005F7731">
            <w:r>
              <w:t>Principal office:</w:t>
            </w:r>
          </w:p>
        </w:tc>
        <w:tc>
          <w:tcPr>
            <w:tcW w:w="6662" w:type="dxa"/>
            <w:vAlign w:val="center"/>
          </w:tcPr>
          <w:p w14:paraId="6F30B5D9" w14:textId="77777777" w:rsidR="009F4811" w:rsidRDefault="009F4811" w:rsidP="005F7731"/>
        </w:tc>
      </w:tr>
      <w:tr w:rsidR="009F4811" w14:paraId="481B86FE" w14:textId="77777777" w:rsidTr="005F7731">
        <w:trPr>
          <w:trHeight w:val="454"/>
        </w:trPr>
        <w:tc>
          <w:tcPr>
            <w:tcW w:w="2547" w:type="dxa"/>
            <w:shd w:val="clear" w:color="auto" w:fill="ECE3D9"/>
            <w:vAlign w:val="center"/>
          </w:tcPr>
          <w:p w14:paraId="07D6143C" w14:textId="77777777" w:rsidR="009F4811" w:rsidRDefault="009F4811" w:rsidP="005F7731">
            <w:r>
              <w:t>Web address:</w:t>
            </w:r>
          </w:p>
        </w:tc>
        <w:tc>
          <w:tcPr>
            <w:tcW w:w="6662" w:type="dxa"/>
            <w:vAlign w:val="center"/>
          </w:tcPr>
          <w:p w14:paraId="3AD2E803" w14:textId="77777777" w:rsidR="009F4811" w:rsidRDefault="009F4811" w:rsidP="005F7731"/>
        </w:tc>
      </w:tr>
      <w:tr w:rsidR="00E21A9D" w14:paraId="7E1612A7" w14:textId="77777777" w:rsidTr="005F7731">
        <w:trPr>
          <w:trHeight w:val="454"/>
        </w:trPr>
        <w:tc>
          <w:tcPr>
            <w:tcW w:w="2547" w:type="dxa"/>
            <w:shd w:val="clear" w:color="auto" w:fill="ECE3D9"/>
            <w:vAlign w:val="center"/>
          </w:tcPr>
          <w:p w14:paraId="19511A70" w14:textId="05F196A4" w:rsidR="00E21A9D" w:rsidRDefault="00E21A9D" w:rsidP="005F7731">
            <w:r>
              <w:t>CLSP</w:t>
            </w:r>
          </w:p>
        </w:tc>
        <w:tc>
          <w:tcPr>
            <w:tcW w:w="6662" w:type="dxa"/>
            <w:vAlign w:val="center"/>
          </w:tcPr>
          <w:p w14:paraId="688DA534" w14:textId="77777777" w:rsidR="00E21A9D" w:rsidRDefault="00E21A9D" w:rsidP="00C2625B">
            <w:pPr>
              <w:spacing w:before="100" w:after="100"/>
            </w:pPr>
            <w:r>
              <w:t>Are you currently on the Commonwealth Legal Services Panel?</w:t>
            </w:r>
          </w:p>
          <w:p w14:paraId="576FFBA7" w14:textId="04FB2FD2" w:rsidR="00E21A9D" w:rsidRDefault="00712C24" w:rsidP="00C2625B">
            <w:pPr>
              <w:spacing w:before="100" w:after="100"/>
            </w:pPr>
            <w:r>
              <w:sym w:font="Wingdings" w:char="F0A8"/>
            </w:r>
            <w:r>
              <w:t xml:space="preserve">  Yes </w:t>
            </w:r>
            <w:r>
              <w:tab/>
            </w:r>
            <w:r>
              <w:tab/>
            </w:r>
            <w:r>
              <w:tab/>
            </w:r>
            <w:r>
              <w:tab/>
            </w:r>
            <w:r>
              <w:sym w:font="Wingdings" w:char="F0A8"/>
            </w:r>
            <w:r>
              <w:t xml:space="preserve">  No</w:t>
            </w:r>
          </w:p>
        </w:tc>
      </w:tr>
    </w:tbl>
    <w:p w14:paraId="0C2B4B68" w14:textId="6E3A8343" w:rsidR="009F4811" w:rsidRDefault="009F4811" w:rsidP="009F4811">
      <w:pPr>
        <w:rPr>
          <w:b/>
          <w:bCs/>
          <w:sz w:val="24"/>
          <w:szCs w:val="24"/>
        </w:rPr>
      </w:pPr>
    </w:p>
    <w:tbl>
      <w:tblPr>
        <w:tblStyle w:val="TableGrid"/>
        <w:tblW w:w="9209"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ook w:val="04A0" w:firstRow="1" w:lastRow="0" w:firstColumn="1" w:lastColumn="0" w:noHBand="0" w:noVBand="1"/>
      </w:tblPr>
      <w:tblGrid>
        <w:gridCol w:w="2547"/>
        <w:gridCol w:w="6662"/>
      </w:tblGrid>
      <w:tr w:rsidR="009F4811" w:rsidRPr="00604B8F" w14:paraId="3F6BEF96" w14:textId="77777777" w:rsidTr="005F7731">
        <w:trPr>
          <w:trHeight w:val="454"/>
        </w:trPr>
        <w:tc>
          <w:tcPr>
            <w:tcW w:w="9209" w:type="dxa"/>
            <w:gridSpan w:val="2"/>
            <w:shd w:val="clear" w:color="auto" w:fill="E23C48"/>
            <w:vAlign w:val="center"/>
          </w:tcPr>
          <w:p w14:paraId="729E5691" w14:textId="77777777" w:rsidR="009F4811" w:rsidRPr="00604B8F" w:rsidRDefault="009F4811" w:rsidP="000628A6">
            <w:pPr>
              <w:keepNext/>
              <w:rPr>
                <w:b/>
                <w:bCs/>
                <w:color w:val="FFFFFF" w:themeColor="background1"/>
              </w:rPr>
            </w:pPr>
            <w:r>
              <w:rPr>
                <w:b/>
                <w:bCs/>
                <w:color w:val="FFFFFF" w:themeColor="background1"/>
              </w:rPr>
              <w:lastRenderedPageBreak/>
              <w:t>Authorised Officer’s information</w:t>
            </w:r>
          </w:p>
        </w:tc>
      </w:tr>
      <w:tr w:rsidR="009F4811" w14:paraId="707B70BD" w14:textId="77777777" w:rsidTr="005F7731">
        <w:trPr>
          <w:trHeight w:val="454"/>
        </w:trPr>
        <w:tc>
          <w:tcPr>
            <w:tcW w:w="2547" w:type="dxa"/>
            <w:shd w:val="clear" w:color="auto" w:fill="ECE3D9"/>
            <w:vAlign w:val="center"/>
          </w:tcPr>
          <w:p w14:paraId="2AD33186" w14:textId="77777777" w:rsidR="009F4811" w:rsidRDefault="009F4811" w:rsidP="000628A6">
            <w:pPr>
              <w:keepNext/>
            </w:pPr>
            <w:r>
              <w:t>Name of contact person:</w:t>
            </w:r>
          </w:p>
        </w:tc>
        <w:tc>
          <w:tcPr>
            <w:tcW w:w="6662" w:type="dxa"/>
            <w:vAlign w:val="center"/>
          </w:tcPr>
          <w:p w14:paraId="031FA7F7" w14:textId="77777777" w:rsidR="009F4811" w:rsidRDefault="009F4811" w:rsidP="005F7731"/>
        </w:tc>
      </w:tr>
      <w:tr w:rsidR="009F4811" w14:paraId="5E48AE23" w14:textId="77777777" w:rsidTr="005F7731">
        <w:trPr>
          <w:trHeight w:val="454"/>
        </w:trPr>
        <w:tc>
          <w:tcPr>
            <w:tcW w:w="2547" w:type="dxa"/>
            <w:shd w:val="clear" w:color="auto" w:fill="ECE3D9"/>
            <w:vAlign w:val="center"/>
          </w:tcPr>
          <w:p w14:paraId="4AA103D7" w14:textId="77777777" w:rsidR="009F4811" w:rsidRDefault="009F4811" w:rsidP="005F7731">
            <w:r>
              <w:t>Position Title:</w:t>
            </w:r>
          </w:p>
        </w:tc>
        <w:tc>
          <w:tcPr>
            <w:tcW w:w="6662" w:type="dxa"/>
            <w:vAlign w:val="center"/>
          </w:tcPr>
          <w:p w14:paraId="1E1D1F5B" w14:textId="77777777" w:rsidR="009F4811" w:rsidRDefault="009F4811" w:rsidP="005F7731"/>
        </w:tc>
      </w:tr>
      <w:tr w:rsidR="009F4811" w14:paraId="68706B09" w14:textId="77777777" w:rsidTr="005F7731">
        <w:trPr>
          <w:trHeight w:val="454"/>
        </w:trPr>
        <w:tc>
          <w:tcPr>
            <w:tcW w:w="2547" w:type="dxa"/>
            <w:shd w:val="clear" w:color="auto" w:fill="ECE3D9"/>
            <w:vAlign w:val="center"/>
          </w:tcPr>
          <w:p w14:paraId="254D6AE1" w14:textId="77777777" w:rsidR="009F4811" w:rsidRDefault="009F4811" w:rsidP="005F7731">
            <w:r>
              <w:t>Address:</w:t>
            </w:r>
          </w:p>
        </w:tc>
        <w:tc>
          <w:tcPr>
            <w:tcW w:w="6662" w:type="dxa"/>
            <w:vAlign w:val="center"/>
          </w:tcPr>
          <w:p w14:paraId="2609FE60" w14:textId="77777777" w:rsidR="009F4811" w:rsidRDefault="009F4811" w:rsidP="005F7731"/>
        </w:tc>
      </w:tr>
      <w:tr w:rsidR="009F4811" w14:paraId="549CCE7F" w14:textId="77777777" w:rsidTr="005F7731">
        <w:trPr>
          <w:trHeight w:val="454"/>
        </w:trPr>
        <w:tc>
          <w:tcPr>
            <w:tcW w:w="2547" w:type="dxa"/>
            <w:shd w:val="clear" w:color="auto" w:fill="ECE3D9"/>
            <w:vAlign w:val="center"/>
          </w:tcPr>
          <w:p w14:paraId="3BC72105" w14:textId="77777777" w:rsidR="009F4811" w:rsidRDefault="009F4811" w:rsidP="005F7731">
            <w:bookmarkStart w:id="0" w:name="_Hlk102343670"/>
            <w:r>
              <w:t xml:space="preserve">Postal Address </w:t>
            </w:r>
          </w:p>
          <w:p w14:paraId="614A941B" w14:textId="77777777" w:rsidR="009F4811" w:rsidRDefault="009F4811" w:rsidP="005F7731">
            <w:r w:rsidRPr="00694BFE">
              <w:rPr>
                <w:sz w:val="20"/>
                <w:szCs w:val="20"/>
              </w:rPr>
              <w:t>(if different from above):</w:t>
            </w:r>
          </w:p>
        </w:tc>
        <w:tc>
          <w:tcPr>
            <w:tcW w:w="6662" w:type="dxa"/>
            <w:vAlign w:val="center"/>
          </w:tcPr>
          <w:p w14:paraId="0520C11B" w14:textId="77777777" w:rsidR="009F4811" w:rsidRDefault="009F4811" w:rsidP="005F7731"/>
        </w:tc>
      </w:tr>
      <w:bookmarkEnd w:id="0"/>
      <w:tr w:rsidR="009F4811" w14:paraId="26A7EBB8" w14:textId="77777777" w:rsidTr="005F7731">
        <w:trPr>
          <w:trHeight w:val="454"/>
        </w:trPr>
        <w:tc>
          <w:tcPr>
            <w:tcW w:w="2547" w:type="dxa"/>
            <w:shd w:val="clear" w:color="auto" w:fill="ECE3D9"/>
            <w:vAlign w:val="center"/>
          </w:tcPr>
          <w:p w14:paraId="1EAAC5FD" w14:textId="77777777" w:rsidR="009F4811" w:rsidRDefault="009F4811" w:rsidP="005F7731">
            <w:r>
              <w:t>Work phone:</w:t>
            </w:r>
          </w:p>
        </w:tc>
        <w:tc>
          <w:tcPr>
            <w:tcW w:w="6662" w:type="dxa"/>
            <w:vAlign w:val="center"/>
          </w:tcPr>
          <w:p w14:paraId="187A4B50" w14:textId="77777777" w:rsidR="009F4811" w:rsidRDefault="009F4811" w:rsidP="005F7731"/>
        </w:tc>
      </w:tr>
      <w:tr w:rsidR="009F4811" w14:paraId="0922BEF5" w14:textId="77777777" w:rsidTr="005F7731">
        <w:trPr>
          <w:trHeight w:val="454"/>
        </w:trPr>
        <w:tc>
          <w:tcPr>
            <w:tcW w:w="2547" w:type="dxa"/>
            <w:shd w:val="clear" w:color="auto" w:fill="ECE3D9"/>
            <w:vAlign w:val="center"/>
          </w:tcPr>
          <w:p w14:paraId="130AB967" w14:textId="77777777" w:rsidR="009F4811" w:rsidRDefault="009F4811" w:rsidP="005F7731">
            <w:r>
              <w:t>Mobile phone:</w:t>
            </w:r>
          </w:p>
        </w:tc>
        <w:tc>
          <w:tcPr>
            <w:tcW w:w="6662" w:type="dxa"/>
            <w:vAlign w:val="center"/>
          </w:tcPr>
          <w:p w14:paraId="1D7769CE" w14:textId="77777777" w:rsidR="009F4811" w:rsidRDefault="009F4811" w:rsidP="005F7731"/>
        </w:tc>
      </w:tr>
      <w:tr w:rsidR="009F4811" w14:paraId="4A6944D8" w14:textId="77777777" w:rsidTr="005F7731">
        <w:trPr>
          <w:trHeight w:val="454"/>
        </w:trPr>
        <w:tc>
          <w:tcPr>
            <w:tcW w:w="2547" w:type="dxa"/>
            <w:shd w:val="clear" w:color="auto" w:fill="ECE3D9"/>
            <w:vAlign w:val="center"/>
          </w:tcPr>
          <w:p w14:paraId="15047C8C" w14:textId="77777777" w:rsidR="009F4811" w:rsidRDefault="009F4811" w:rsidP="005F7731">
            <w:r>
              <w:t>Email:</w:t>
            </w:r>
          </w:p>
        </w:tc>
        <w:tc>
          <w:tcPr>
            <w:tcW w:w="6662" w:type="dxa"/>
            <w:vAlign w:val="center"/>
          </w:tcPr>
          <w:p w14:paraId="682ABB88" w14:textId="77777777" w:rsidR="009F4811" w:rsidRDefault="009F4811" w:rsidP="005F7731"/>
        </w:tc>
      </w:tr>
    </w:tbl>
    <w:p w14:paraId="73F87D9E" w14:textId="3C2A6D7E" w:rsidR="009F4811" w:rsidRPr="00FD75B1" w:rsidRDefault="00F84B57" w:rsidP="00F84B57">
      <w:pPr>
        <w:rPr>
          <w:b/>
          <w:bCs/>
          <w:sz w:val="36"/>
          <w:szCs w:val="36"/>
        </w:rPr>
      </w:pPr>
      <w:r>
        <w:rPr>
          <w:b/>
          <w:bCs/>
          <w:sz w:val="36"/>
          <w:szCs w:val="36"/>
        </w:rPr>
        <w:br/>
      </w:r>
      <w:r w:rsidR="009F4811" w:rsidRPr="00FD75B1">
        <w:rPr>
          <w:b/>
          <w:bCs/>
          <w:sz w:val="36"/>
          <w:szCs w:val="36"/>
        </w:rPr>
        <w:t>S</w:t>
      </w:r>
      <w:r w:rsidR="006F72CF">
        <w:rPr>
          <w:b/>
          <w:bCs/>
          <w:sz w:val="36"/>
          <w:szCs w:val="36"/>
        </w:rPr>
        <w:t xml:space="preserve">ection </w:t>
      </w:r>
      <w:r w:rsidR="009F4811">
        <w:rPr>
          <w:b/>
          <w:bCs/>
          <w:sz w:val="36"/>
          <w:szCs w:val="36"/>
        </w:rPr>
        <w:t>2</w:t>
      </w:r>
      <w:r w:rsidR="009F4811" w:rsidRPr="00FD75B1">
        <w:rPr>
          <w:b/>
          <w:bCs/>
          <w:sz w:val="36"/>
          <w:szCs w:val="36"/>
        </w:rPr>
        <w:t xml:space="preserve"> – </w:t>
      </w:r>
      <w:r w:rsidR="009F4811">
        <w:rPr>
          <w:b/>
          <w:bCs/>
          <w:sz w:val="36"/>
          <w:szCs w:val="36"/>
        </w:rPr>
        <w:t xml:space="preserve">Executive Summary by Tenderer </w:t>
      </w:r>
    </w:p>
    <w:p w14:paraId="3091FA62" w14:textId="67EC6AEF" w:rsidR="009F4811" w:rsidRPr="00252768" w:rsidRDefault="009F4811" w:rsidP="00F84B57">
      <w:pPr>
        <w:rPr>
          <w:rFonts w:cs="Calibri"/>
        </w:rPr>
      </w:pPr>
      <w:r w:rsidRPr="004D3B14">
        <w:rPr>
          <w:rFonts w:cs="Calibri"/>
        </w:rPr>
        <w:t>P</w:t>
      </w:r>
      <w:r w:rsidR="006F72CF">
        <w:rPr>
          <w:rFonts w:cs="Calibri"/>
        </w:rPr>
        <w:t>lease p</w:t>
      </w:r>
      <w:r w:rsidRPr="004D3B14">
        <w:rPr>
          <w:rFonts w:cs="Calibri"/>
        </w:rPr>
        <w:t xml:space="preserve">rovide a brief executive </w:t>
      </w:r>
      <w:r w:rsidRPr="00252768">
        <w:rPr>
          <w:rFonts w:cs="Calibri"/>
        </w:rPr>
        <w:t>summary outlining the key benefits and your unique value proposition to IBA.</w:t>
      </w:r>
    </w:p>
    <w:p w14:paraId="6B3F3BD2" w14:textId="77777777" w:rsidR="009F4811" w:rsidRPr="00252768" w:rsidRDefault="009F4811" w:rsidP="00F84B57">
      <w:pPr>
        <w:rPr>
          <w:rFonts w:asciiTheme="minorHAnsi" w:hAnsiTheme="minorHAnsi" w:cstheme="minorHAnsi"/>
        </w:rPr>
      </w:pPr>
      <w:r w:rsidRPr="00252768">
        <w:rPr>
          <w:rFonts w:asciiTheme="minorHAnsi" w:hAnsiTheme="minorHAnsi" w:cstheme="minorHAnsi"/>
        </w:rPr>
        <w:t>Word limit – 1,000 words</w:t>
      </w:r>
    </w:p>
    <w:p w14:paraId="337D9415" w14:textId="7708BDED" w:rsidR="00BF1555" w:rsidRPr="00FD75B1" w:rsidRDefault="00BF1555" w:rsidP="00BF1555">
      <w:pPr>
        <w:rPr>
          <w:b/>
          <w:bCs/>
          <w:sz w:val="36"/>
          <w:szCs w:val="36"/>
        </w:rPr>
      </w:pPr>
      <w:r w:rsidRPr="00AB0DB0">
        <w:rPr>
          <w:b/>
          <w:bCs/>
          <w:sz w:val="36"/>
          <w:szCs w:val="36"/>
        </w:rPr>
        <w:t>Section 3 –</w:t>
      </w:r>
      <w:r w:rsidRPr="00FD75B1">
        <w:rPr>
          <w:b/>
          <w:bCs/>
          <w:sz w:val="36"/>
          <w:szCs w:val="36"/>
        </w:rPr>
        <w:t xml:space="preserve"> </w:t>
      </w:r>
      <w:r w:rsidR="003801B4">
        <w:rPr>
          <w:b/>
          <w:bCs/>
          <w:sz w:val="36"/>
          <w:szCs w:val="36"/>
        </w:rPr>
        <w:t xml:space="preserve">Mandatory Criteria and </w:t>
      </w:r>
      <w:r w:rsidRPr="00FD75B1">
        <w:rPr>
          <w:b/>
          <w:bCs/>
          <w:sz w:val="36"/>
          <w:szCs w:val="36"/>
        </w:rPr>
        <w:t xml:space="preserve">Capabilities Statement </w:t>
      </w:r>
    </w:p>
    <w:p w14:paraId="73A6C03E" w14:textId="7AE43012" w:rsidR="00BF1555" w:rsidRDefault="00BF1555" w:rsidP="00BF1555">
      <w:pPr>
        <w:rPr>
          <w:rFonts w:cstheme="minorHAnsi"/>
          <w:bCs/>
          <w:szCs w:val="20"/>
        </w:rPr>
      </w:pPr>
      <w:r>
        <w:rPr>
          <w:rFonts w:cstheme="minorHAnsi"/>
          <w:bCs/>
          <w:szCs w:val="20"/>
        </w:rPr>
        <w:t xml:space="preserve">Tenderer may provide its response in the column below or in a separate document, but please </w:t>
      </w:r>
      <w:r w:rsidR="004E569D">
        <w:rPr>
          <w:rFonts w:cstheme="minorHAnsi"/>
          <w:bCs/>
          <w:szCs w:val="20"/>
        </w:rPr>
        <w:t xml:space="preserve">respond </w:t>
      </w:r>
      <w:r w:rsidR="00537675">
        <w:rPr>
          <w:rFonts w:cstheme="minorHAnsi"/>
          <w:bCs/>
          <w:szCs w:val="20"/>
        </w:rPr>
        <w:t xml:space="preserve">either Yes or No </w:t>
      </w:r>
      <w:r w:rsidR="004E569D">
        <w:rPr>
          <w:rFonts w:cstheme="minorHAnsi"/>
          <w:bCs/>
          <w:szCs w:val="20"/>
        </w:rPr>
        <w:t>to each question</w:t>
      </w:r>
      <w:r>
        <w:rPr>
          <w:rFonts w:cstheme="minorHAnsi"/>
          <w:bCs/>
          <w:szCs w:val="20"/>
        </w:rPr>
        <w:t xml:space="preserve">. </w:t>
      </w:r>
    </w:p>
    <w:tbl>
      <w:tblPr>
        <w:tblStyle w:val="IBAnavy"/>
        <w:tblW w:w="14176" w:type="dxa"/>
        <w:tblInd w:w="-147" w:type="dxa"/>
        <w:tblLayout w:type="fixed"/>
        <w:tblLook w:val="0420" w:firstRow="1" w:lastRow="0" w:firstColumn="0" w:lastColumn="0" w:noHBand="0" w:noVBand="1"/>
      </w:tblPr>
      <w:tblGrid>
        <w:gridCol w:w="704"/>
        <w:gridCol w:w="7093"/>
        <w:gridCol w:w="6379"/>
      </w:tblGrid>
      <w:tr w:rsidR="003801B4" w:rsidRPr="004E328F" w14:paraId="0BB54443" w14:textId="77777777" w:rsidTr="003801B4">
        <w:trPr>
          <w:cnfStyle w:val="100000000000" w:firstRow="1" w:lastRow="0" w:firstColumn="0" w:lastColumn="0" w:oddVBand="0" w:evenVBand="0" w:oddHBand="0" w:evenHBand="0" w:firstRowFirstColumn="0" w:firstRowLastColumn="0" w:lastRowFirstColumn="0" w:lastRowLastColumn="0"/>
        </w:trPr>
        <w:tc>
          <w:tcPr>
            <w:tcW w:w="14176" w:type="dxa"/>
            <w:gridSpan w:val="3"/>
          </w:tcPr>
          <w:p w14:paraId="794CA079" w14:textId="41CEB41A" w:rsidR="003801B4" w:rsidRPr="004E328F" w:rsidRDefault="003801B4" w:rsidP="003801B4">
            <w:pPr>
              <w:rPr>
                <w:rFonts w:cs="Calibri"/>
                <w:szCs w:val="20"/>
              </w:rPr>
            </w:pPr>
            <w:r w:rsidRPr="003801B4">
              <w:rPr>
                <w:rFonts w:cs="Calibri"/>
                <w:bCs/>
                <w:szCs w:val="20"/>
              </w:rPr>
              <w:t xml:space="preserve">Mandatory </w:t>
            </w:r>
            <w:r w:rsidR="00BC3F4E">
              <w:rPr>
                <w:rFonts w:cs="Calibri"/>
                <w:bCs/>
                <w:szCs w:val="20"/>
              </w:rPr>
              <w:t>Criteria</w:t>
            </w:r>
            <w:r w:rsidRPr="003801B4">
              <w:rPr>
                <w:rFonts w:cs="Calibri"/>
                <w:bCs/>
                <w:szCs w:val="20"/>
              </w:rPr>
              <w:t xml:space="preserve"> </w:t>
            </w:r>
          </w:p>
        </w:tc>
      </w:tr>
      <w:tr w:rsidR="003801B4" w:rsidRPr="004E328F" w14:paraId="3377968D" w14:textId="77777777" w:rsidTr="007D42C9">
        <w:tc>
          <w:tcPr>
            <w:tcW w:w="704" w:type="dxa"/>
          </w:tcPr>
          <w:p w14:paraId="709D63DD" w14:textId="77777777" w:rsidR="003801B4" w:rsidRPr="004E328F" w:rsidRDefault="003801B4" w:rsidP="00DC150B">
            <w:pPr>
              <w:pStyle w:val="ListParagraph"/>
              <w:numPr>
                <w:ilvl w:val="0"/>
                <w:numId w:val="13"/>
              </w:numPr>
              <w:rPr>
                <w:rFonts w:cs="Calibri"/>
                <w:szCs w:val="20"/>
              </w:rPr>
            </w:pPr>
          </w:p>
        </w:tc>
        <w:tc>
          <w:tcPr>
            <w:tcW w:w="7093" w:type="dxa"/>
          </w:tcPr>
          <w:p w14:paraId="610D07EC" w14:textId="12B29C15" w:rsidR="00490F37" w:rsidRPr="0051525F" w:rsidRDefault="003801B4" w:rsidP="005F4591">
            <w:pPr>
              <w:rPr>
                <w:rFonts w:cs="Calibri"/>
                <w:szCs w:val="20"/>
              </w:rPr>
            </w:pPr>
            <w:proofErr w:type="gramStart"/>
            <w:r>
              <w:rPr>
                <w:rFonts w:cs="Calibri"/>
                <w:szCs w:val="20"/>
              </w:rPr>
              <w:t>In order for</w:t>
            </w:r>
            <w:proofErr w:type="gramEnd"/>
            <w:r>
              <w:rPr>
                <w:rFonts w:cs="Calibri"/>
                <w:szCs w:val="20"/>
              </w:rPr>
              <w:t xml:space="preserve"> the Tender’s proposal to be a complying tender, please confirm the following:</w:t>
            </w:r>
          </w:p>
        </w:tc>
        <w:tc>
          <w:tcPr>
            <w:tcW w:w="6379" w:type="dxa"/>
          </w:tcPr>
          <w:p w14:paraId="4BF5E5A4" w14:textId="564CF87B" w:rsidR="003801B4" w:rsidRPr="004E328F" w:rsidRDefault="003801B4" w:rsidP="003801B4">
            <w:pPr>
              <w:rPr>
                <w:rFonts w:cs="Calibri"/>
                <w:szCs w:val="20"/>
              </w:rPr>
            </w:pPr>
          </w:p>
        </w:tc>
      </w:tr>
      <w:tr w:rsidR="005F4591" w:rsidRPr="004E328F" w14:paraId="3A69EE89" w14:textId="77777777" w:rsidTr="007D42C9">
        <w:tc>
          <w:tcPr>
            <w:tcW w:w="704" w:type="dxa"/>
          </w:tcPr>
          <w:p w14:paraId="1AF6AA23" w14:textId="77777777" w:rsidR="005F4591" w:rsidRPr="005F4591" w:rsidRDefault="005F4591" w:rsidP="005F4591">
            <w:pPr>
              <w:ind w:left="360"/>
              <w:rPr>
                <w:rFonts w:cs="Calibri"/>
                <w:szCs w:val="20"/>
              </w:rPr>
            </w:pPr>
          </w:p>
        </w:tc>
        <w:tc>
          <w:tcPr>
            <w:tcW w:w="7093" w:type="dxa"/>
          </w:tcPr>
          <w:p w14:paraId="03E9B2B2" w14:textId="4ABDDAC4" w:rsidR="005F4591" w:rsidRPr="005F4591" w:rsidRDefault="005F4591" w:rsidP="005F4591">
            <w:pPr>
              <w:pStyle w:val="ListParagraph"/>
              <w:numPr>
                <w:ilvl w:val="0"/>
                <w:numId w:val="52"/>
              </w:numPr>
              <w:rPr>
                <w:rFonts w:cs="Calibri"/>
                <w:szCs w:val="20"/>
              </w:rPr>
            </w:pPr>
            <w:r>
              <w:rPr>
                <w:rFonts w:cs="Calibri"/>
                <w:szCs w:val="20"/>
              </w:rPr>
              <w:t xml:space="preserve">you and your </w:t>
            </w:r>
            <w:proofErr w:type="gramStart"/>
            <w:r>
              <w:rPr>
                <w:rFonts w:cs="Calibri"/>
                <w:szCs w:val="20"/>
              </w:rPr>
              <w:t>Third Party</w:t>
            </w:r>
            <w:proofErr w:type="gramEnd"/>
            <w:r>
              <w:rPr>
                <w:rFonts w:cs="Calibri"/>
                <w:szCs w:val="20"/>
              </w:rPr>
              <w:t xml:space="preserve"> Collaborators are Australian entities</w:t>
            </w:r>
          </w:p>
        </w:tc>
        <w:tc>
          <w:tcPr>
            <w:tcW w:w="6379" w:type="dxa"/>
          </w:tcPr>
          <w:p w14:paraId="3779100F" w14:textId="3B58AFC4" w:rsidR="005F4591" w:rsidRDefault="0051525F" w:rsidP="003801B4">
            <w:pPr>
              <w:rPr>
                <w:rFonts w:cs="Calibri"/>
                <w:szCs w:val="20"/>
              </w:rPr>
            </w:pPr>
            <w:r>
              <w:rPr>
                <w:rFonts w:cs="Calibri"/>
                <w:szCs w:val="20"/>
              </w:rPr>
              <w:t>Yes / No</w:t>
            </w:r>
          </w:p>
        </w:tc>
      </w:tr>
      <w:tr w:rsidR="005F4591" w:rsidRPr="004E328F" w14:paraId="6D561563" w14:textId="77777777" w:rsidTr="007D42C9">
        <w:tc>
          <w:tcPr>
            <w:tcW w:w="704" w:type="dxa"/>
          </w:tcPr>
          <w:p w14:paraId="5A42E8E4" w14:textId="77777777" w:rsidR="005F4591" w:rsidRPr="005F4591" w:rsidRDefault="005F4591" w:rsidP="005F4591">
            <w:pPr>
              <w:ind w:left="360"/>
              <w:rPr>
                <w:rFonts w:cs="Calibri"/>
                <w:szCs w:val="20"/>
              </w:rPr>
            </w:pPr>
          </w:p>
        </w:tc>
        <w:tc>
          <w:tcPr>
            <w:tcW w:w="7093" w:type="dxa"/>
          </w:tcPr>
          <w:p w14:paraId="53ED52A9" w14:textId="53BF40E1" w:rsidR="005F4591" w:rsidRPr="005F4591" w:rsidRDefault="005F4591" w:rsidP="005F4591">
            <w:pPr>
              <w:pStyle w:val="ListParagraph"/>
              <w:numPr>
                <w:ilvl w:val="0"/>
                <w:numId w:val="52"/>
              </w:numPr>
              <w:rPr>
                <w:rFonts w:cs="Calibri"/>
                <w:szCs w:val="20"/>
              </w:rPr>
            </w:pPr>
            <w:r>
              <w:rPr>
                <w:rFonts w:cs="Calibri"/>
                <w:szCs w:val="20"/>
              </w:rPr>
              <w:t>you have an established office and staff in at least</w:t>
            </w:r>
            <w:r w:rsidR="00411897">
              <w:rPr>
                <w:rFonts w:cs="Calibri"/>
                <w:szCs w:val="20"/>
              </w:rPr>
              <w:t xml:space="preserve"> one of the following cities:</w:t>
            </w:r>
            <w:r>
              <w:rPr>
                <w:rFonts w:cs="Calibri"/>
                <w:szCs w:val="20"/>
              </w:rPr>
              <w:t xml:space="preserve"> Sydney, Brisbane or Perth </w:t>
            </w:r>
          </w:p>
        </w:tc>
        <w:tc>
          <w:tcPr>
            <w:tcW w:w="6379" w:type="dxa"/>
          </w:tcPr>
          <w:p w14:paraId="52890372" w14:textId="02CA33A2" w:rsidR="005F4591" w:rsidRDefault="0051525F" w:rsidP="003801B4">
            <w:pPr>
              <w:rPr>
                <w:rFonts w:cs="Calibri"/>
                <w:szCs w:val="20"/>
              </w:rPr>
            </w:pPr>
            <w:r>
              <w:rPr>
                <w:rFonts w:cs="Calibri"/>
                <w:szCs w:val="20"/>
              </w:rPr>
              <w:t>Yes / No</w:t>
            </w:r>
          </w:p>
        </w:tc>
      </w:tr>
      <w:tr w:rsidR="005F4591" w:rsidRPr="004E328F" w14:paraId="655971EB" w14:textId="77777777" w:rsidTr="007D42C9">
        <w:tc>
          <w:tcPr>
            <w:tcW w:w="704" w:type="dxa"/>
          </w:tcPr>
          <w:p w14:paraId="47480F10" w14:textId="77777777" w:rsidR="005F4591" w:rsidRPr="005F4591" w:rsidRDefault="005F4591" w:rsidP="005F4591">
            <w:pPr>
              <w:ind w:left="360"/>
              <w:rPr>
                <w:rFonts w:cs="Calibri"/>
                <w:szCs w:val="20"/>
              </w:rPr>
            </w:pPr>
          </w:p>
        </w:tc>
        <w:tc>
          <w:tcPr>
            <w:tcW w:w="7093" w:type="dxa"/>
          </w:tcPr>
          <w:p w14:paraId="3276B8DF" w14:textId="5675BD24" w:rsidR="005F4591" w:rsidRPr="005F4591" w:rsidRDefault="005F4591" w:rsidP="005F4591">
            <w:pPr>
              <w:pStyle w:val="ListParagraph"/>
              <w:numPr>
                <w:ilvl w:val="0"/>
                <w:numId w:val="52"/>
              </w:numPr>
              <w:rPr>
                <w:rFonts w:cs="Calibri"/>
                <w:szCs w:val="20"/>
              </w:rPr>
            </w:pPr>
            <w:r>
              <w:rPr>
                <w:rFonts w:cs="Calibri"/>
                <w:szCs w:val="20"/>
              </w:rPr>
              <w:t>you have experience in preparing and registering residential and/or business loan agreements and securities for lenders and/or recovery/enforcement work</w:t>
            </w:r>
          </w:p>
        </w:tc>
        <w:tc>
          <w:tcPr>
            <w:tcW w:w="6379" w:type="dxa"/>
          </w:tcPr>
          <w:p w14:paraId="0F9F179C" w14:textId="1D11F44A" w:rsidR="005F4591" w:rsidRDefault="0051525F" w:rsidP="003801B4">
            <w:pPr>
              <w:rPr>
                <w:rFonts w:cs="Calibri"/>
                <w:szCs w:val="20"/>
              </w:rPr>
            </w:pPr>
            <w:r>
              <w:rPr>
                <w:rFonts w:cs="Calibri"/>
                <w:szCs w:val="20"/>
              </w:rPr>
              <w:t>Yes / No</w:t>
            </w:r>
          </w:p>
        </w:tc>
      </w:tr>
      <w:tr w:rsidR="005F4591" w:rsidRPr="004E328F" w14:paraId="290331DE" w14:textId="77777777" w:rsidTr="007D42C9">
        <w:tc>
          <w:tcPr>
            <w:tcW w:w="704" w:type="dxa"/>
          </w:tcPr>
          <w:p w14:paraId="20343F13" w14:textId="77777777" w:rsidR="005F4591" w:rsidRPr="005F4591" w:rsidRDefault="005F4591" w:rsidP="005F4591">
            <w:pPr>
              <w:ind w:left="360"/>
              <w:rPr>
                <w:rFonts w:cs="Calibri"/>
                <w:szCs w:val="20"/>
              </w:rPr>
            </w:pPr>
          </w:p>
        </w:tc>
        <w:tc>
          <w:tcPr>
            <w:tcW w:w="7093" w:type="dxa"/>
          </w:tcPr>
          <w:p w14:paraId="0F649273" w14:textId="31571F5F" w:rsidR="005F4591" w:rsidRPr="005F4591" w:rsidRDefault="005F4591" w:rsidP="005F4591">
            <w:pPr>
              <w:pStyle w:val="ListParagraph"/>
              <w:numPr>
                <w:ilvl w:val="0"/>
                <w:numId w:val="52"/>
              </w:numPr>
              <w:rPr>
                <w:rFonts w:cs="Calibri"/>
                <w:szCs w:val="20"/>
              </w:rPr>
            </w:pPr>
            <w:r w:rsidRPr="00706D88">
              <w:rPr>
                <w:rFonts w:cs="Calibri"/>
                <w:szCs w:val="20"/>
              </w:rPr>
              <w:t xml:space="preserve">you </w:t>
            </w:r>
            <w:r>
              <w:rPr>
                <w:rFonts w:cs="Calibri"/>
                <w:szCs w:val="20"/>
              </w:rPr>
              <w:t xml:space="preserve">and (where applicable) </w:t>
            </w:r>
            <w:r w:rsidRPr="00706D88">
              <w:rPr>
                <w:rFonts w:cs="Calibri"/>
                <w:szCs w:val="20"/>
              </w:rPr>
              <w:t xml:space="preserve">your </w:t>
            </w:r>
            <w:proofErr w:type="gramStart"/>
            <w:r w:rsidRPr="00706D88">
              <w:rPr>
                <w:rFonts w:cs="Calibri"/>
                <w:szCs w:val="20"/>
              </w:rPr>
              <w:t>Third Party</w:t>
            </w:r>
            <w:proofErr w:type="gramEnd"/>
            <w:r w:rsidRPr="00706D88">
              <w:rPr>
                <w:rFonts w:cs="Calibri"/>
                <w:szCs w:val="20"/>
              </w:rPr>
              <w:t xml:space="preserve"> Collaborators are PEXA registered</w:t>
            </w:r>
            <w:r>
              <w:rPr>
                <w:rFonts w:cs="Calibri"/>
                <w:szCs w:val="20"/>
              </w:rPr>
              <w:t xml:space="preserve"> </w:t>
            </w:r>
            <w:r w:rsidRPr="00706D88">
              <w:rPr>
                <w:rFonts w:cs="Calibri"/>
                <w:szCs w:val="20"/>
              </w:rPr>
              <w:t xml:space="preserve">in </w:t>
            </w:r>
            <w:r>
              <w:rPr>
                <w:rFonts w:cs="Calibri"/>
                <w:szCs w:val="20"/>
              </w:rPr>
              <w:t>the states/territories that you operate in</w:t>
            </w:r>
          </w:p>
        </w:tc>
        <w:tc>
          <w:tcPr>
            <w:tcW w:w="6379" w:type="dxa"/>
          </w:tcPr>
          <w:p w14:paraId="2052F163" w14:textId="45B6D648" w:rsidR="005F4591" w:rsidRDefault="0051525F" w:rsidP="003801B4">
            <w:pPr>
              <w:rPr>
                <w:rFonts w:cs="Calibri"/>
                <w:szCs w:val="20"/>
              </w:rPr>
            </w:pPr>
            <w:r>
              <w:rPr>
                <w:rFonts w:cs="Calibri"/>
                <w:szCs w:val="20"/>
              </w:rPr>
              <w:t>Yes / No</w:t>
            </w:r>
          </w:p>
        </w:tc>
      </w:tr>
      <w:tr w:rsidR="005F4591" w:rsidRPr="004E328F" w14:paraId="33E0C096" w14:textId="77777777" w:rsidTr="007D42C9">
        <w:tc>
          <w:tcPr>
            <w:tcW w:w="704" w:type="dxa"/>
          </w:tcPr>
          <w:p w14:paraId="6AE08F13" w14:textId="77777777" w:rsidR="005F4591" w:rsidRPr="005F4591" w:rsidRDefault="005F4591" w:rsidP="005F4591">
            <w:pPr>
              <w:ind w:left="360"/>
              <w:rPr>
                <w:rFonts w:cs="Calibri"/>
                <w:szCs w:val="20"/>
              </w:rPr>
            </w:pPr>
          </w:p>
        </w:tc>
        <w:tc>
          <w:tcPr>
            <w:tcW w:w="7093" w:type="dxa"/>
          </w:tcPr>
          <w:p w14:paraId="43DDC596" w14:textId="60771FAA" w:rsidR="005F4591" w:rsidRPr="005F4591" w:rsidRDefault="005F4591" w:rsidP="005F4591">
            <w:pPr>
              <w:pStyle w:val="ListParagraph"/>
              <w:numPr>
                <w:ilvl w:val="0"/>
                <w:numId w:val="52"/>
              </w:numPr>
              <w:rPr>
                <w:rFonts w:cs="Calibri"/>
                <w:szCs w:val="20"/>
              </w:rPr>
            </w:pPr>
            <w:r w:rsidRPr="004E328F">
              <w:rPr>
                <w:rFonts w:cs="Calibri"/>
                <w:szCs w:val="20"/>
              </w:rPr>
              <w:t>confirmation that your organisation has current insurance that complies with the Insurance Rules in Schedule 6 of the Model Participation Rules</w:t>
            </w:r>
          </w:p>
        </w:tc>
        <w:tc>
          <w:tcPr>
            <w:tcW w:w="6379" w:type="dxa"/>
          </w:tcPr>
          <w:p w14:paraId="2DF1E4BC" w14:textId="3BBE671D" w:rsidR="005F4591" w:rsidRDefault="0051525F" w:rsidP="003801B4">
            <w:pPr>
              <w:rPr>
                <w:rFonts w:cs="Calibri"/>
                <w:szCs w:val="20"/>
              </w:rPr>
            </w:pPr>
            <w:r>
              <w:rPr>
                <w:rFonts w:cs="Calibri"/>
                <w:szCs w:val="20"/>
              </w:rPr>
              <w:t>Yes / No</w:t>
            </w:r>
          </w:p>
        </w:tc>
      </w:tr>
      <w:tr w:rsidR="005F4591" w:rsidRPr="004E328F" w14:paraId="0F1410F3" w14:textId="77777777" w:rsidTr="007D42C9">
        <w:tc>
          <w:tcPr>
            <w:tcW w:w="704" w:type="dxa"/>
          </w:tcPr>
          <w:p w14:paraId="137E2158" w14:textId="77777777" w:rsidR="005F4591" w:rsidRPr="005F4591" w:rsidRDefault="005F4591" w:rsidP="005F4591">
            <w:pPr>
              <w:ind w:left="360"/>
              <w:rPr>
                <w:rFonts w:cs="Calibri"/>
                <w:szCs w:val="20"/>
              </w:rPr>
            </w:pPr>
          </w:p>
        </w:tc>
        <w:tc>
          <w:tcPr>
            <w:tcW w:w="7093" w:type="dxa"/>
          </w:tcPr>
          <w:p w14:paraId="68D1E58A" w14:textId="0B34CA50" w:rsidR="005F4591" w:rsidRPr="005F4591" w:rsidRDefault="005F4591" w:rsidP="005F4591">
            <w:pPr>
              <w:pStyle w:val="ListParagraph"/>
              <w:numPr>
                <w:ilvl w:val="0"/>
                <w:numId w:val="52"/>
              </w:numPr>
              <w:rPr>
                <w:rFonts w:cs="Calibri"/>
                <w:szCs w:val="20"/>
              </w:rPr>
            </w:pPr>
            <w:r>
              <w:t xml:space="preserve">you hold current professional indemnity insurance cover that meets the requirements of the legal/professional services boards in each of the States / Territory’s that you/your </w:t>
            </w:r>
            <w:proofErr w:type="gramStart"/>
            <w:r>
              <w:t>Third Party</w:t>
            </w:r>
            <w:proofErr w:type="gramEnd"/>
            <w:r>
              <w:t xml:space="preserve"> Collaborator operate in.</w:t>
            </w:r>
          </w:p>
        </w:tc>
        <w:tc>
          <w:tcPr>
            <w:tcW w:w="6379" w:type="dxa"/>
          </w:tcPr>
          <w:p w14:paraId="575FBE4A" w14:textId="66F3CB15" w:rsidR="005F4591" w:rsidRDefault="0051525F" w:rsidP="003801B4">
            <w:pPr>
              <w:rPr>
                <w:rFonts w:cs="Calibri"/>
                <w:szCs w:val="20"/>
              </w:rPr>
            </w:pPr>
            <w:r>
              <w:rPr>
                <w:rFonts w:cs="Calibri"/>
                <w:szCs w:val="20"/>
              </w:rPr>
              <w:t>Yes / No</w:t>
            </w:r>
          </w:p>
        </w:tc>
      </w:tr>
      <w:tr w:rsidR="005F4591" w:rsidRPr="004E328F" w14:paraId="7D184029" w14:textId="77777777" w:rsidTr="007D42C9">
        <w:tc>
          <w:tcPr>
            <w:tcW w:w="704" w:type="dxa"/>
          </w:tcPr>
          <w:p w14:paraId="02D31CB2" w14:textId="77777777" w:rsidR="005F4591" w:rsidRPr="005F4591" w:rsidRDefault="005F4591" w:rsidP="005F4591">
            <w:pPr>
              <w:ind w:left="360"/>
              <w:rPr>
                <w:rFonts w:cs="Calibri"/>
                <w:szCs w:val="20"/>
              </w:rPr>
            </w:pPr>
          </w:p>
        </w:tc>
        <w:tc>
          <w:tcPr>
            <w:tcW w:w="7093" w:type="dxa"/>
          </w:tcPr>
          <w:p w14:paraId="2DC894D3" w14:textId="77777777" w:rsidR="005F4591" w:rsidRDefault="005F4591" w:rsidP="005F4591">
            <w:pPr>
              <w:rPr>
                <w:rFonts w:cs="Calibri"/>
                <w:szCs w:val="20"/>
              </w:rPr>
            </w:pPr>
            <w:r w:rsidRPr="001B5333">
              <w:rPr>
                <w:rFonts w:cs="Calibri"/>
                <w:szCs w:val="20"/>
              </w:rPr>
              <w:t xml:space="preserve">Also, </w:t>
            </w:r>
            <w:r>
              <w:rPr>
                <w:rFonts w:cs="Calibri"/>
                <w:szCs w:val="20"/>
              </w:rPr>
              <w:t>complying tenders must be:</w:t>
            </w:r>
          </w:p>
          <w:p w14:paraId="03022378" w14:textId="7F771086" w:rsidR="005F4591" w:rsidRDefault="005F4591" w:rsidP="005F4591">
            <w:pPr>
              <w:pStyle w:val="ListParagraph"/>
              <w:numPr>
                <w:ilvl w:val="0"/>
                <w:numId w:val="45"/>
              </w:numPr>
              <w:rPr>
                <w:rFonts w:cs="Calibri"/>
                <w:szCs w:val="20"/>
              </w:rPr>
            </w:pPr>
            <w:r w:rsidRPr="00E95190">
              <w:rPr>
                <w:rFonts w:cs="Calibri"/>
                <w:szCs w:val="20"/>
              </w:rPr>
              <w:t>submitted in English</w:t>
            </w:r>
            <w:r>
              <w:rPr>
                <w:rFonts w:cs="Calibri"/>
                <w:szCs w:val="20"/>
              </w:rPr>
              <w:t xml:space="preserve">; and </w:t>
            </w:r>
          </w:p>
          <w:p w14:paraId="78009C9F" w14:textId="6316E369" w:rsidR="005F4591" w:rsidRPr="00A225D4" w:rsidRDefault="00C14942" w:rsidP="00A225D4">
            <w:pPr>
              <w:pStyle w:val="Listalpha"/>
              <w:numPr>
                <w:ilvl w:val="0"/>
                <w:numId w:val="45"/>
              </w:numPr>
            </w:pPr>
            <w:r>
              <w:t>b</w:t>
            </w:r>
            <w:r w:rsidR="005F4591">
              <w:t>e accompanied by a completed and signed Tender Declaration Form (in Part E)</w:t>
            </w:r>
            <w:r w:rsidR="005F4591" w:rsidRPr="00890DFC">
              <w:rPr>
                <w:rFonts w:cs="Calibri"/>
                <w:szCs w:val="20"/>
              </w:rPr>
              <w:t>.</w:t>
            </w:r>
          </w:p>
        </w:tc>
        <w:tc>
          <w:tcPr>
            <w:tcW w:w="6379" w:type="dxa"/>
          </w:tcPr>
          <w:p w14:paraId="4A85764D" w14:textId="77777777" w:rsidR="005F4591" w:rsidRDefault="005F4591" w:rsidP="003801B4">
            <w:pPr>
              <w:rPr>
                <w:rFonts w:cs="Calibri"/>
                <w:szCs w:val="20"/>
              </w:rPr>
            </w:pPr>
          </w:p>
        </w:tc>
      </w:tr>
      <w:tr w:rsidR="00A225D4" w:rsidRPr="004E328F" w14:paraId="7996D5E6" w14:textId="77777777" w:rsidTr="001E067A">
        <w:tc>
          <w:tcPr>
            <w:tcW w:w="704" w:type="dxa"/>
          </w:tcPr>
          <w:p w14:paraId="560DD6DD" w14:textId="77777777" w:rsidR="00A225D4" w:rsidRPr="005F4591" w:rsidRDefault="00A225D4" w:rsidP="005F4591">
            <w:pPr>
              <w:ind w:left="360"/>
              <w:rPr>
                <w:rFonts w:cs="Calibri"/>
                <w:szCs w:val="20"/>
              </w:rPr>
            </w:pPr>
          </w:p>
        </w:tc>
        <w:tc>
          <w:tcPr>
            <w:tcW w:w="13472" w:type="dxa"/>
            <w:gridSpan w:val="2"/>
          </w:tcPr>
          <w:p w14:paraId="3ED48248" w14:textId="39773210" w:rsidR="00A225D4" w:rsidRDefault="00A225D4" w:rsidP="003801B4">
            <w:pPr>
              <w:rPr>
                <w:rFonts w:cs="Calibri"/>
                <w:szCs w:val="20"/>
              </w:rPr>
            </w:pPr>
            <w:r>
              <w:t xml:space="preserve">If your proposal does not meet </w:t>
            </w:r>
            <w:proofErr w:type="gramStart"/>
            <w:r w:rsidRPr="00A225D4">
              <w:rPr>
                <w:b/>
                <w:bCs/>
              </w:rPr>
              <w:t>all</w:t>
            </w:r>
            <w:r>
              <w:t xml:space="preserve"> of</w:t>
            </w:r>
            <w:proofErr w:type="gramEnd"/>
            <w:r>
              <w:t xml:space="preserve"> the above Mandatory Criteria, then it is non-compliant and will not be assessed.</w:t>
            </w:r>
          </w:p>
        </w:tc>
      </w:tr>
      <w:tr w:rsidR="003801B4" w:rsidRPr="004E328F" w14:paraId="7E505043" w14:textId="77777777" w:rsidTr="002A6792">
        <w:tc>
          <w:tcPr>
            <w:tcW w:w="7797" w:type="dxa"/>
            <w:gridSpan w:val="2"/>
            <w:shd w:val="clear" w:color="auto" w:fill="ECE3D9"/>
          </w:tcPr>
          <w:p w14:paraId="710E7ACF" w14:textId="38AB0807" w:rsidR="003801B4" w:rsidRPr="003801B4" w:rsidRDefault="003801B4" w:rsidP="003801B4">
            <w:pPr>
              <w:rPr>
                <w:rFonts w:cs="Calibri"/>
                <w:b/>
                <w:bCs/>
                <w:szCs w:val="20"/>
              </w:rPr>
            </w:pPr>
            <w:r w:rsidRPr="003801B4">
              <w:rPr>
                <w:rFonts w:cs="Calibri"/>
                <w:b/>
                <w:bCs/>
                <w:szCs w:val="20"/>
              </w:rPr>
              <w:t xml:space="preserve">Capabilities Statement </w:t>
            </w:r>
          </w:p>
        </w:tc>
        <w:tc>
          <w:tcPr>
            <w:tcW w:w="6379" w:type="dxa"/>
            <w:shd w:val="clear" w:color="auto" w:fill="ECE3D9"/>
          </w:tcPr>
          <w:p w14:paraId="538A5E4B" w14:textId="145FD3B4" w:rsidR="003801B4" w:rsidRPr="003801B4" w:rsidRDefault="003801B4" w:rsidP="003801B4">
            <w:pPr>
              <w:rPr>
                <w:rFonts w:cs="Calibri"/>
                <w:b/>
                <w:bCs/>
                <w:szCs w:val="20"/>
              </w:rPr>
            </w:pPr>
            <w:r w:rsidRPr="003801B4">
              <w:rPr>
                <w:rFonts w:cs="Calibri"/>
                <w:b/>
                <w:bCs/>
                <w:szCs w:val="20"/>
              </w:rPr>
              <w:t xml:space="preserve">Tenderer’s response </w:t>
            </w:r>
          </w:p>
        </w:tc>
      </w:tr>
      <w:tr w:rsidR="003801B4" w:rsidRPr="004E328F" w14:paraId="39414496" w14:textId="77777777" w:rsidTr="007D42C9">
        <w:tc>
          <w:tcPr>
            <w:tcW w:w="704" w:type="dxa"/>
          </w:tcPr>
          <w:p w14:paraId="13FFDE12" w14:textId="77777777" w:rsidR="003801B4" w:rsidRPr="004E328F" w:rsidRDefault="003801B4" w:rsidP="00DC150B">
            <w:pPr>
              <w:pStyle w:val="ListParagraph"/>
              <w:numPr>
                <w:ilvl w:val="0"/>
                <w:numId w:val="13"/>
              </w:numPr>
              <w:rPr>
                <w:rFonts w:cs="Calibri"/>
                <w:szCs w:val="20"/>
              </w:rPr>
            </w:pPr>
            <w:r w:rsidRPr="004E328F">
              <w:rPr>
                <w:rFonts w:cs="Calibri"/>
                <w:szCs w:val="20"/>
              </w:rPr>
              <w:t xml:space="preserve"> </w:t>
            </w:r>
          </w:p>
        </w:tc>
        <w:tc>
          <w:tcPr>
            <w:tcW w:w="7093" w:type="dxa"/>
          </w:tcPr>
          <w:p w14:paraId="59F70379" w14:textId="47ABC3CF" w:rsidR="003801B4" w:rsidRPr="004E328F" w:rsidRDefault="003801B4" w:rsidP="003801B4">
            <w:pPr>
              <w:rPr>
                <w:rFonts w:cs="Calibri"/>
                <w:szCs w:val="20"/>
              </w:rPr>
            </w:pPr>
            <w:r w:rsidRPr="004E328F">
              <w:rPr>
                <w:rFonts w:cs="Calibri"/>
                <w:szCs w:val="20"/>
              </w:rPr>
              <w:t>Capacity</w:t>
            </w:r>
            <w:r w:rsidR="00DF672E">
              <w:rPr>
                <w:rFonts w:cs="Calibri"/>
                <w:szCs w:val="20"/>
              </w:rPr>
              <w:t xml:space="preserve">, </w:t>
            </w:r>
            <w:r w:rsidRPr="004E328F">
              <w:rPr>
                <w:rFonts w:cs="Calibri"/>
                <w:szCs w:val="20"/>
              </w:rPr>
              <w:t>Experience</w:t>
            </w:r>
            <w:r w:rsidR="00DF672E">
              <w:rPr>
                <w:rFonts w:cs="Calibri"/>
                <w:szCs w:val="20"/>
              </w:rPr>
              <w:t xml:space="preserve"> and </w:t>
            </w:r>
            <w:r w:rsidR="00921AFD">
              <w:rPr>
                <w:rFonts w:cs="Calibri"/>
                <w:szCs w:val="20"/>
              </w:rPr>
              <w:t>Process</w:t>
            </w:r>
            <w:r w:rsidRPr="004E328F">
              <w:rPr>
                <w:rFonts w:cs="Calibri"/>
                <w:szCs w:val="20"/>
              </w:rPr>
              <w:t xml:space="preserve"> – </w:t>
            </w:r>
            <w:r w:rsidR="00643C8E">
              <w:rPr>
                <w:rFonts w:cs="Calibri"/>
                <w:szCs w:val="20"/>
              </w:rPr>
              <w:t xml:space="preserve">please provide the following information for both </w:t>
            </w:r>
            <w:r w:rsidRPr="004E328F">
              <w:rPr>
                <w:rFonts w:cs="Calibri"/>
                <w:b/>
                <w:bCs/>
                <w:szCs w:val="20"/>
              </w:rPr>
              <w:t>Housing Solutions’</w:t>
            </w:r>
            <w:r w:rsidRPr="004E328F">
              <w:rPr>
                <w:rFonts w:cs="Calibri"/>
                <w:szCs w:val="20"/>
              </w:rPr>
              <w:t xml:space="preserve"> </w:t>
            </w:r>
            <w:r w:rsidR="00643C8E">
              <w:rPr>
                <w:rFonts w:cs="Calibri"/>
                <w:szCs w:val="20"/>
              </w:rPr>
              <w:t xml:space="preserve">and </w:t>
            </w:r>
            <w:r w:rsidR="00643C8E" w:rsidRPr="004E328F">
              <w:rPr>
                <w:rFonts w:cs="Calibri"/>
                <w:b/>
                <w:bCs/>
                <w:szCs w:val="20"/>
              </w:rPr>
              <w:t>Business Solution’s</w:t>
            </w:r>
            <w:r w:rsidR="00643C8E" w:rsidRPr="004E328F">
              <w:rPr>
                <w:rFonts w:cs="Calibri"/>
                <w:szCs w:val="20"/>
              </w:rPr>
              <w:t xml:space="preserve"> </w:t>
            </w:r>
            <w:r w:rsidRPr="004E328F">
              <w:rPr>
                <w:rFonts w:cs="Calibri"/>
                <w:szCs w:val="20"/>
              </w:rPr>
              <w:t xml:space="preserve">Scope of Services </w:t>
            </w:r>
            <w:r>
              <w:rPr>
                <w:rFonts w:cs="Calibri"/>
                <w:szCs w:val="20"/>
              </w:rPr>
              <w:t>(</w:t>
            </w:r>
            <w:r w:rsidR="00643C8E">
              <w:rPr>
                <w:rFonts w:cs="Calibri"/>
                <w:szCs w:val="20"/>
              </w:rPr>
              <w:t xml:space="preserve">if you are tendering for both). If you are tendering for one only, please specify which program area. </w:t>
            </w:r>
          </w:p>
          <w:p w14:paraId="744D15DE" w14:textId="77777777" w:rsidR="003801B4" w:rsidRPr="004E328F" w:rsidRDefault="003801B4" w:rsidP="003801B4">
            <w:pPr>
              <w:rPr>
                <w:rFonts w:cs="Calibri"/>
                <w:szCs w:val="20"/>
              </w:rPr>
            </w:pPr>
            <w:r w:rsidRPr="004E328F">
              <w:rPr>
                <w:rFonts w:cs="Calibri"/>
                <w:szCs w:val="20"/>
              </w:rPr>
              <w:t>Include:</w:t>
            </w:r>
          </w:p>
          <w:p w14:paraId="4C4CC87A" w14:textId="7EF1FB45" w:rsidR="003801B4" w:rsidRDefault="003801B4" w:rsidP="00DC150B">
            <w:pPr>
              <w:pStyle w:val="ListParagraph"/>
              <w:numPr>
                <w:ilvl w:val="0"/>
                <w:numId w:val="14"/>
              </w:numPr>
              <w:rPr>
                <w:rFonts w:cs="Calibri"/>
                <w:szCs w:val="20"/>
              </w:rPr>
            </w:pPr>
            <w:r w:rsidRPr="004E328F">
              <w:rPr>
                <w:rFonts w:cs="Calibri"/>
                <w:szCs w:val="20"/>
              </w:rPr>
              <w:t>Ability to provide services nationally and across all states and territories jurisdictions (e.g. include location of office(s), number of employees)</w:t>
            </w:r>
            <w:r w:rsidR="001A653B">
              <w:rPr>
                <w:rFonts w:cs="Calibri"/>
                <w:szCs w:val="20"/>
              </w:rPr>
              <w:t>.</w:t>
            </w:r>
            <w:r w:rsidRPr="004E328F">
              <w:rPr>
                <w:rFonts w:cs="Calibri"/>
                <w:szCs w:val="20"/>
              </w:rPr>
              <w:t xml:space="preserve"> </w:t>
            </w:r>
          </w:p>
          <w:p w14:paraId="2CCD6F7C" w14:textId="77777777" w:rsidR="008A0D9C" w:rsidRDefault="008A0D9C" w:rsidP="008A0D9C">
            <w:pPr>
              <w:pStyle w:val="ListParagraph"/>
              <w:rPr>
                <w:rFonts w:cs="Calibri"/>
                <w:szCs w:val="20"/>
              </w:rPr>
            </w:pPr>
          </w:p>
          <w:p w14:paraId="38B3E0A3" w14:textId="24417317" w:rsidR="003801B4" w:rsidRDefault="003801B4" w:rsidP="00DC150B">
            <w:pPr>
              <w:pStyle w:val="ListParagraph"/>
              <w:numPr>
                <w:ilvl w:val="0"/>
                <w:numId w:val="14"/>
              </w:numPr>
              <w:rPr>
                <w:rFonts w:cs="Calibri"/>
                <w:szCs w:val="20"/>
              </w:rPr>
            </w:pPr>
            <w:r>
              <w:rPr>
                <w:rFonts w:cs="Calibri"/>
                <w:szCs w:val="20"/>
              </w:rPr>
              <w:t xml:space="preserve">List </w:t>
            </w:r>
            <w:r w:rsidRPr="004E328F">
              <w:rPr>
                <w:rFonts w:cs="Calibri"/>
                <w:szCs w:val="20"/>
              </w:rPr>
              <w:t xml:space="preserve">the names and office locations of any settlement agents </w:t>
            </w:r>
            <w:r>
              <w:rPr>
                <w:rFonts w:cs="Calibri"/>
                <w:szCs w:val="20"/>
              </w:rPr>
              <w:t xml:space="preserve">and any other </w:t>
            </w:r>
            <w:proofErr w:type="gramStart"/>
            <w:r w:rsidR="00921AFD">
              <w:rPr>
                <w:rFonts w:cs="Calibri"/>
                <w:szCs w:val="20"/>
              </w:rPr>
              <w:t>T</w:t>
            </w:r>
            <w:r>
              <w:rPr>
                <w:rFonts w:cs="Calibri"/>
                <w:szCs w:val="20"/>
              </w:rPr>
              <w:t xml:space="preserve">hird </w:t>
            </w:r>
            <w:r w:rsidR="00921AFD">
              <w:rPr>
                <w:rFonts w:cs="Calibri"/>
                <w:szCs w:val="20"/>
              </w:rPr>
              <w:t>P</w:t>
            </w:r>
            <w:r>
              <w:rPr>
                <w:rFonts w:cs="Calibri"/>
                <w:szCs w:val="20"/>
              </w:rPr>
              <w:t>arty</w:t>
            </w:r>
            <w:proofErr w:type="gramEnd"/>
            <w:r>
              <w:rPr>
                <w:rFonts w:cs="Calibri"/>
                <w:szCs w:val="20"/>
              </w:rPr>
              <w:t xml:space="preserve"> </w:t>
            </w:r>
            <w:r w:rsidR="00921AFD">
              <w:rPr>
                <w:rFonts w:cs="Calibri"/>
                <w:szCs w:val="20"/>
              </w:rPr>
              <w:t>C</w:t>
            </w:r>
            <w:r>
              <w:rPr>
                <w:rFonts w:cs="Calibri"/>
                <w:szCs w:val="20"/>
              </w:rPr>
              <w:t xml:space="preserve">ollaborators </w:t>
            </w:r>
            <w:r w:rsidRPr="004E328F">
              <w:rPr>
                <w:rFonts w:cs="Calibri"/>
                <w:szCs w:val="20"/>
              </w:rPr>
              <w:t>that you may use</w:t>
            </w:r>
            <w:r>
              <w:rPr>
                <w:rFonts w:cs="Calibri"/>
                <w:szCs w:val="20"/>
              </w:rPr>
              <w:t xml:space="preserve"> to </w:t>
            </w:r>
            <w:r w:rsidR="008A0D9C">
              <w:rPr>
                <w:rFonts w:cs="Calibri"/>
                <w:szCs w:val="20"/>
              </w:rPr>
              <w:t>deliver</w:t>
            </w:r>
            <w:r>
              <w:rPr>
                <w:rFonts w:cs="Calibri"/>
                <w:szCs w:val="20"/>
              </w:rPr>
              <w:t xml:space="preserve"> the </w:t>
            </w:r>
            <w:r w:rsidR="008A0D9C">
              <w:rPr>
                <w:rFonts w:cs="Calibri"/>
                <w:szCs w:val="20"/>
              </w:rPr>
              <w:t>S</w:t>
            </w:r>
            <w:r>
              <w:rPr>
                <w:rFonts w:cs="Calibri"/>
                <w:szCs w:val="20"/>
              </w:rPr>
              <w:t>ervices</w:t>
            </w:r>
            <w:r w:rsidR="008A0D9C">
              <w:rPr>
                <w:rFonts w:cs="Calibri"/>
                <w:szCs w:val="20"/>
              </w:rPr>
              <w:t xml:space="preserve">. Any </w:t>
            </w:r>
            <w:proofErr w:type="gramStart"/>
            <w:r w:rsidR="008A0D9C">
              <w:rPr>
                <w:rFonts w:cs="Calibri"/>
                <w:szCs w:val="20"/>
              </w:rPr>
              <w:t>third party</w:t>
            </w:r>
            <w:proofErr w:type="gramEnd"/>
            <w:r w:rsidR="008A0D9C">
              <w:rPr>
                <w:rFonts w:cs="Calibri"/>
                <w:szCs w:val="20"/>
              </w:rPr>
              <w:t xml:space="preserve"> ICT system or platform providers can be listed in Part D. Any other </w:t>
            </w:r>
            <w:proofErr w:type="gramStart"/>
            <w:r w:rsidR="008A0D9C">
              <w:rPr>
                <w:rFonts w:cs="Calibri"/>
                <w:szCs w:val="20"/>
              </w:rPr>
              <w:t>Third Party</w:t>
            </w:r>
            <w:proofErr w:type="gramEnd"/>
            <w:r w:rsidR="008A0D9C">
              <w:rPr>
                <w:rFonts w:cs="Calibri"/>
                <w:szCs w:val="20"/>
              </w:rPr>
              <w:t xml:space="preserve"> Collaborators (including those who may have access to </w:t>
            </w:r>
            <w:r w:rsidR="008A0D9C">
              <w:rPr>
                <w:rFonts w:cs="Calibri"/>
                <w:szCs w:val="20"/>
              </w:rPr>
              <w:lastRenderedPageBreak/>
              <w:t xml:space="preserve">IBA’s and its customers’ information) to be described here, </w:t>
            </w:r>
            <w:r w:rsidR="001A653B">
              <w:rPr>
                <w:rFonts w:cs="Calibri"/>
                <w:szCs w:val="20"/>
              </w:rPr>
              <w:t xml:space="preserve">so </w:t>
            </w:r>
            <w:r w:rsidR="008A0D9C">
              <w:rPr>
                <w:rFonts w:cs="Calibri"/>
                <w:szCs w:val="20"/>
              </w:rPr>
              <w:t xml:space="preserve">they </w:t>
            </w:r>
            <w:r w:rsidR="001A653B">
              <w:rPr>
                <w:rFonts w:cs="Calibri"/>
                <w:szCs w:val="20"/>
              </w:rPr>
              <w:t xml:space="preserve">may be </w:t>
            </w:r>
            <w:r w:rsidR="008A0D9C">
              <w:rPr>
                <w:rFonts w:cs="Calibri"/>
                <w:szCs w:val="20"/>
              </w:rPr>
              <w:t>included in IBA’s privacy impact assessment</w:t>
            </w:r>
            <w:r w:rsidR="001A653B">
              <w:rPr>
                <w:rFonts w:cs="Calibri"/>
                <w:szCs w:val="20"/>
              </w:rPr>
              <w:t>.</w:t>
            </w:r>
          </w:p>
          <w:p w14:paraId="60A37E8D" w14:textId="77777777" w:rsidR="008A0D9C" w:rsidRPr="008A0D9C" w:rsidRDefault="008A0D9C" w:rsidP="008A0D9C">
            <w:pPr>
              <w:pStyle w:val="ListParagraph"/>
              <w:rPr>
                <w:rFonts w:cs="Calibri"/>
                <w:szCs w:val="20"/>
              </w:rPr>
            </w:pPr>
          </w:p>
          <w:p w14:paraId="67BDB1C4" w14:textId="7DE8F7EB" w:rsidR="003801B4" w:rsidRDefault="003801B4" w:rsidP="00DC150B">
            <w:pPr>
              <w:pStyle w:val="ListParagraph"/>
              <w:numPr>
                <w:ilvl w:val="0"/>
                <w:numId w:val="14"/>
              </w:numPr>
              <w:rPr>
                <w:rFonts w:cs="Calibri"/>
                <w:szCs w:val="20"/>
              </w:rPr>
            </w:pPr>
            <w:r w:rsidRPr="004E328F">
              <w:rPr>
                <w:rFonts w:cs="Calibri"/>
                <w:szCs w:val="20"/>
              </w:rPr>
              <w:t>Describe knowledge and experience by your firm across Australian jurisdictions in the relevant area of law</w:t>
            </w:r>
            <w:r w:rsidR="001A653B">
              <w:rPr>
                <w:rFonts w:cs="Calibri"/>
                <w:szCs w:val="20"/>
              </w:rPr>
              <w:t>.</w:t>
            </w:r>
          </w:p>
          <w:p w14:paraId="02195D90" w14:textId="77777777" w:rsidR="008A0D9C" w:rsidRPr="008A0D9C" w:rsidRDefault="008A0D9C" w:rsidP="008A0D9C">
            <w:pPr>
              <w:pStyle w:val="ListParagraph"/>
              <w:rPr>
                <w:rFonts w:cs="Calibri"/>
                <w:szCs w:val="20"/>
              </w:rPr>
            </w:pPr>
          </w:p>
          <w:p w14:paraId="342C521D" w14:textId="434394DD" w:rsidR="00DF672E" w:rsidRDefault="00DF672E" w:rsidP="00DC150B">
            <w:pPr>
              <w:pStyle w:val="ListParagraph"/>
              <w:numPr>
                <w:ilvl w:val="0"/>
                <w:numId w:val="14"/>
              </w:numPr>
              <w:rPr>
                <w:rFonts w:cs="Calibri"/>
                <w:szCs w:val="20"/>
              </w:rPr>
            </w:pPr>
            <w:r>
              <w:rPr>
                <w:rFonts w:cs="Calibri"/>
                <w:szCs w:val="20"/>
              </w:rPr>
              <w:t>Ability to provide a centralised and dedicated team to provide Services to IB</w:t>
            </w:r>
            <w:r w:rsidR="00921AFD">
              <w:rPr>
                <w:rFonts w:cs="Calibri"/>
                <w:szCs w:val="20"/>
              </w:rPr>
              <w:t>A</w:t>
            </w:r>
            <w:r>
              <w:rPr>
                <w:rFonts w:cs="Calibri"/>
                <w:szCs w:val="20"/>
              </w:rPr>
              <w:t xml:space="preserve">. Include: </w:t>
            </w:r>
          </w:p>
          <w:p w14:paraId="456CDDEA" w14:textId="227BCD6B" w:rsidR="00DF672E" w:rsidRDefault="00DF672E" w:rsidP="00DC150B">
            <w:pPr>
              <w:pStyle w:val="ListParagraph"/>
              <w:numPr>
                <w:ilvl w:val="1"/>
                <w:numId w:val="14"/>
              </w:numPr>
              <w:rPr>
                <w:rFonts w:cs="Calibri"/>
                <w:szCs w:val="20"/>
              </w:rPr>
            </w:pPr>
            <w:r>
              <w:rPr>
                <w:rFonts w:cs="Calibri"/>
                <w:szCs w:val="20"/>
              </w:rPr>
              <w:t>n</w:t>
            </w:r>
            <w:r w:rsidR="003801B4" w:rsidRPr="004E328F">
              <w:rPr>
                <w:rFonts w:cs="Calibri"/>
                <w:szCs w:val="20"/>
              </w:rPr>
              <w:t xml:space="preserve">ames and levels of experience of team members </w:t>
            </w:r>
            <w:r>
              <w:rPr>
                <w:rFonts w:cs="Calibri"/>
                <w:szCs w:val="20"/>
              </w:rPr>
              <w:t xml:space="preserve">who will be </w:t>
            </w:r>
            <w:r w:rsidR="003801B4" w:rsidRPr="004E328F">
              <w:rPr>
                <w:rFonts w:cs="Calibri"/>
                <w:szCs w:val="20"/>
              </w:rPr>
              <w:t>dedicated to IBA matters</w:t>
            </w:r>
            <w:r w:rsidR="00B1540F">
              <w:rPr>
                <w:rFonts w:cs="Calibri"/>
                <w:szCs w:val="20"/>
              </w:rPr>
              <w:t xml:space="preserve">. Specify if </w:t>
            </w:r>
            <w:r w:rsidR="007B3391">
              <w:rPr>
                <w:rFonts w:cs="Calibri"/>
                <w:szCs w:val="20"/>
              </w:rPr>
              <w:t xml:space="preserve">they deal with any </w:t>
            </w:r>
            <w:proofErr w:type="gramStart"/>
            <w:r w:rsidR="007B3391">
              <w:rPr>
                <w:rFonts w:cs="Calibri"/>
                <w:szCs w:val="20"/>
              </w:rPr>
              <w:t>particular jurisdiction</w:t>
            </w:r>
            <w:r w:rsidR="00CC7969">
              <w:rPr>
                <w:rFonts w:cs="Calibri"/>
                <w:szCs w:val="20"/>
              </w:rPr>
              <w:t>(s)</w:t>
            </w:r>
            <w:proofErr w:type="gramEnd"/>
            <w:r w:rsidR="00CC7969">
              <w:rPr>
                <w:rFonts w:cs="Calibri"/>
                <w:szCs w:val="20"/>
              </w:rPr>
              <w:t xml:space="preserve"> only</w:t>
            </w:r>
          </w:p>
          <w:p w14:paraId="1931549E" w14:textId="77777777" w:rsidR="001A653B" w:rsidRDefault="001A653B" w:rsidP="001A653B">
            <w:pPr>
              <w:pStyle w:val="ListParagraph"/>
              <w:ind w:left="1440"/>
              <w:rPr>
                <w:rFonts w:cs="Calibri"/>
                <w:szCs w:val="20"/>
              </w:rPr>
            </w:pPr>
          </w:p>
          <w:p w14:paraId="7359A343" w14:textId="290907AF" w:rsidR="003801B4" w:rsidRDefault="003801B4" w:rsidP="00DC150B">
            <w:pPr>
              <w:pStyle w:val="ListParagraph"/>
              <w:numPr>
                <w:ilvl w:val="1"/>
                <w:numId w:val="14"/>
              </w:numPr>
              <w:rPr>
                <w:rFonts w:cs="Calibri"/>
                <w:szCs w:val="20"/>
              </w:rPr>
            </w:pPr>
            <w:r w:rsidRPr="004E328F">
              <w:rPr>
                <w:rFonts w:cs="Calibri"/>
                <w:szCs w:val="20"/>
              </w:rPr>
              <w:t>name and contact details of main relationship partner assigned to IBA</w:t>
            </w:r>
            <w:r w:rsidR="00EE07BD">
              <w:rPr>
                <w:rFonts w:cs="Calibri"/>
                <w:szCs w:val="20"/>
              </w:rPr>
              <w:t xml:space="preserve"> and the solicitor/team leader supervising the team</w:t>
            </w:r>
            <w:r w:rsidR="00DF672E">
              <w:rPr>
                <w:rFonts w:cs="Calibri"/>
                <w:szCs w:val="20"/>
              </w:rPr>
              <w:t xml:space="preserve">. Please specify if there is a different team lead </w:t>
            </w:r>
            <w:r w:rsidR="00921AFD">
              <w:rPr>
                <w:rFonts w:cs="Calibri"/>
                <w:szCs w:val="20"/>
              </w:rPr>
              <w:t>for each</w:t>
            </w:r>
            <w:r w:rsidR="00DF672E">
              <w:rPr>
                <w:rFonts w:cs="Calibri"/>
                <w:szCs w:val="20"/>
              </w:rPr>
              <w:t xml:space="preserve"> State/Territor</w:t>
            </w:r>
            <w:r w:rsidR="00921AFD">
              <w:rPr>
                <w:rFonts w:cs="Calibri"/>
                <w:szCs w:val="20"/>
              </w:rPr>
              <w:t>y</w:t>
            </w:r>
            <w:r w:rsidR="00DF672E">
              <w:rPr>
                <w:rFonts w:cs="Calibri"/>
                <w:szCs w:val="20"/>
              </w:rPr>
              <w:t xml:space="preserve"> </w:t>
            </w:r>
          </w:p>
          <w:p w14:paraId="12A35AE2" w14:textId="77777777" w:rsidR="001A653B" w:rsidRPr="001A653B" w:rsidRDefault="001A653B" w:rsidP="001A653B">
            <w:pPr>
              <w:pStyle w:val="ListParagraph"/>
              <w:rPr>
                <w:rFonts w:cs="Calibri"/>
                <w:szCs w:val="20"/>
              </w:rPr>
            </w:pPr>
          </w:p>
          <w:p w14:paraId="62DF6CD6" w14:textId="76A3146E" w:rsidR="00DF672E" w:rsidRDefault="00B1540F" w:rsidP="00DC150B">
            <w:pPr>
              <w:pStyle w:val="ListParagraph"/>
              <w:numPr>
                <w:ilvl w:val="1"/>
                <w:numId w:val="14"/>
              </w:numPr>
              <w:rPr>
                <w:rFonts w:cs="Calibri"/>
                <w:szCs w:val="20"/>
              </w:rPr>
            </w:pPr>
            <w:r>
              <w:rPr>
                <w:rFonts w:cs="Calibri"/>
                <w:szCs w:val="20"/>
              </w:rPr>
              <w:t xml:space="preserve">what processes you have in place to ensure </w:t>
            </w:r>
            <w:r w:rsidR="00DF672E">
              <w:rPr>
                <w:rFonts w:cs="Calibri"/>
                <w:szCs w:val="20"/>
              </w:rPr>
              <w:t xml:space="preserve">Services </w:t>
            </w:r>
            <w:r>
              <w:rPr>
                <w:rFonts w:cs="Calibri"/>
                <w:szCs w:val="20"/>
              </w:rPr>
              <w:t>are</w:t>
            </w:r>
            <w:r w:rsidR="00DF672E">
              <w:rPr>
                <w:rFonts w:cs="Calibri"/>
                <w:szCs w:val="20"/>
              </w:rPr>
              <w:t xml:space="preserve"> delivered seamlessly if team members are on leave</w:t>
            </w:r>
            <w:r w:rsidR="001A653B">
              <w:rPr>
                <w:rFonts w:cs="Calibri"/>
                <w:szCs w:val="20"/>
              </w:rPr>
              <w:t>.</w:t>
            </w:r>
            <w:r w:rsidR="00DF672E">
              <w:rPr>
                <w:rFonts w:cs="Calibri"/>
                <w:szCs w:val="20"/>
              </w:rPr>
              <w:t xml:space="preserve"> </w:t>
            </w:r>
          </w:p>
          <w:p w14:paraId="6BC133CF" w14:textId="77777777" w:rsidR="001A653B" w:rsidRPr="001A653B" w:rsidRDefault="001A653B" w:rsidP="001A653B">
            <w:pPr>
              <w:rPr>
                <w:rFonts w:cs="Calibri"/>
                <w:szCs w:val="20"/>
              </w:rPr>
            </w:pPr>
          </w:p>
          <w:p w14:paraId="378F3BDF" w14:textId="0E28BBC9" w:rsidR="003801B4" w:rsidRPr="00DC150B" w:rsidRDefault="00643C8E" w:rsidP="00DC150B">
            <w:pPr>
              <w:pStyle w:val="ListParagraph"/>
              <w:numPr>
                <w:ilvl w:val="0"/>
                <w:numId w:val="14"/>
              </w:numPr>
              <w:rPr>
                <w:rFonts w:cs="Calibri"/>
                <w:szCs w:val="20"/>
              </w:rPr>
            </w:pPr>
            <w:r>
              <w:rPr>
                <w:rFonts w:cs="Calibri"/>
                <w:szCs w:val="20"/>
              </w:rPr>
              <w:t xml:space="preserve">Describe </w:t>
            </w:r>
            <w:proofErr w:type="gramStart"/>
            <w:r>
              <w:rPr>
                <w:rFonts w:cs="Calibri"/>
                <w:szCs w:val="20"/>
              </w:rPr>
              <w:t>work flow</w:t>
            </w:r>
            <w:proofErr w:type="gramEnd"/>
            <w:r>
              <w:rPr>
                <w:rFonts w:cs="Calibri"/>
                <w:szCs w:val="20"/>
              </w:rPr>
              <w:t xml:space="preserve"> process – for example, upon receiving instructions from IBA, what is your proposed practice in having documents prepared, checked, queries raised to IBA, settlement and post settlement actions.</w:t>
            </w:r>
          </w:p>
        </w:tc>
        <w:tc>
          <w:tcPr>
            <w:tcW w:w="6379" w:type="dxa"/>
          </w:tcPr>
          <w:p w14:paraId="0CF8A0E6" w14:textId="77777777" w:rsidR="003801B4" w:rsidRPr="004E328F" w:rsidRDefault="003801B4" w:rsidP="003801B4">
            <w:pPr>
              <w:rPr>
                <w:rFonts w:cs="Calibri"/>
                <w:szCs w:val="20"/>
              </w:rPr>
            </w:pPr>
          </w:p>
        </w:tc>
      </w:tr>
      <w:tr w:rsidR="003801B4" w:rsidRPr="004E328F" w14:paraId="79A5EF7E" w14:textId="77777777" w:rsidTr="007D42C9">
        <w:tc>
          <w:tcPr>
            <w:tcW w:w="704" w:type="dxa"/>
          </w:tcPr>
          <w:p w14:paraId="55588F3F" w14:textId="77777777" w:rsidR="003801B4" w:rsidRPr="004E328F" w:rsidRDefault="003801B4" w:rsidP="00DC150B">
            <w:pPr>
              <w:pStyle w:val="ListParagraph"/>
              <w:numPr>
                <w:ilvl w:val="0"/>
                <w:numId w:val="13"/>
              </w:numPr>
              <w:rPr>
                <w:rFonts w:cs="Calibri"/>
                <w:szCs w:val="20"/>
              </w:rPr>
            </w:pPr>
          </w:p>
        </w:tc>
        <w:tc>
          <w:tcPr>
            <w:tcW w:w="7093" w:type="dxa"/>
          </w:tcPr>
          <w:p w14:paraId="417C449F" w14:textId="737F4C30" w:rsidR="003801B4" w:rsidRPr="004E328F" w:rsidRDefault="00DF672E" w:rsidP="003801B4">
            <w:pPr>
              <w:rPr>
                <w:rFonts w:cs="Calibri"/>
                <w:szCs w:val="20"/>
              </w:rPr>
            </w:pPr>
            <w:r>
              <w:rPr>
                <w:rFonts w:cs="Calibri"/>
                <w:szCs w:val="20"/>
              </w:rPr>
              <w:t xml:space="preserve">Digital processes and tools </w:t>
            </w:r>
            <w:r w:rsidR="00DC150B">
              <w:rPr>
                <w:rFonts w:cs="Calibri"/>
                <w:szCs w:val="20"/>
              </w:rPr>
              <w:t xml:space="preserve">- specify any digital tools or databases to assist with the Services. For example: </w:t>
            </w:r>
          </w:p>
          <w:p w14:paraId="57614E58" w14:textId="77777777" w:rsidR="003801B4" w:rsidRPr="004E328F" w:rsidRDefault="003801B4" w:rsidP="00DC150B">
            <w:pPr>
              <w:pStyle w:val="ListParagraph"/>
              <w:numPr>
                <w:ilvl w:val="0"/>
                <w:numId w:val="35"/>
              </w:numPr>
              <w:rPr>
                <w:rFonts w:cs="Calibri"/>
                <w:szCs w:val="20"/>
              </w:rPr>
            </w:pPr>
            <w:r w:rsidRPr="004E328F">
              <w:rPr>
                <w:rFonts w:cs="Calibri"/>
                <w:szCs w:val="20"/>
              </w:rPr>
              <w:t xml:space="preserve">Does your organisation have electronic signature of documents capability, and if so, which platform or system do you use (e.g. DocuSign)? </w:t>
            </w:r>
          </w:p>
          <w:p w14:paraId="4B0763DB" w14:textId="026DD71E" w:rsidR="003801B4" w:rsidRPr="00DC150B" w:rsidRDefault="00DC150B" w:rsidP="00DC150B">
            <w:pPr>
              <w:pStyle w:val="ListParagraph"/>
              <w:numPr>
                <w:ilvl w:val="0"/>
                <w:numId w:val="35"/>
              </w:numPr>
              <w:rPr>
                <w:rFonts w:cs="Calibri"/>
                <w:szCs w:val="20"/>
              </w:rPr>
            </w:pPr>
            <w:r>
              <w:rPr>
                <w:rFonts w:cs="Calibri"/>
                <w:szCs w:val="20"/>
              </w:rPr>
              <w:t xml:space="preserve">Do you offer electronic verification of identity services? </w:t>
            </w:r>
          </w:p>
        </w:tc>
        <w:tc>
          <w:tcPr>
            <w:tcW w:w="6379" w:type="dxa"/>
          </w:tcPr>
          <w:p w14:paraId="758E92E2" w14:textId="77777777" w:rsidR="003801B4" w:rsidRPr="004E328F" w:rsidRDefault="003801B4" w:rsidP="003801B4">
            <w:pPr>
              <w:rPr>
                <w:rFonts w:cs="Calibri"/>
                <w:szCs w:val="20"/>
              </w:rPr>
            </w:pPr>
          </w:p>
        </w:tc>
      </w:tr>
      <w:tr w:rsidR="00DF672E" w:rsidRPr="004E328F" w14:paraId="4FAFC957" w14:textId="77777777" w:rsidTr="007D42C9">
        <w:tc>
          <w:tcPr>
            <w:tcW w:w="704" w:type="dxa"/>
          </w:tcPr>
          <w:p w14:paraId="2C22F7F5" w14:textId="77777777" w:rsidR="00DF672E" w:rsidRPr="004E328F" w:rsidRDefault="00DF672E" w:rsidP="00DC150B">
            <w:pPr>
              <w:pStyle w:val="ListParagraph"/>
              <w:numPr>
                <w:ilvl w:val="0"/>
                <w:numId w:val="13"/>
              </w:numPr>
              <w:rPr>
                <w:rFonts w:cs="Calibri"/>
                <w:szCs w:val="20"/>
              </w:rPr>
            </w:pPr>
          </w:p>
        </w:tc>
        <w:tc>
          <w:tcPr>
            <w:tcW w:w="7093" w:type="dxa"/>
          </w:tcPr>
          <w:p w14:paraId="3E3331E4" w14:textId="77777777" w:rsidR="00DF672E" w:rsidRDefault="00DF672E" w:rsidP="003801B4">
            <w:pPr>
              <w:rPr>
                <w:rFonts w:cs="Calibri"/>
                <w:szCs w:val="20"/>
              </w:rPr>
            </w:pPr>
            <w:r>
              <w:rPr>
                <w:rFonts w:cs="Calibri"/>
                <w:szCs w:val="20"/>
              </w:rPr>
              <w:t xml:space="preserve">Training </w:t>
            </w:r>
            <w:r w:rsidR="00DC150B">
              <w:rPr>
                <w:rFonts w:cs="Calibri"/>
                <w:szCs w:val="20"/>
              </w:rPr>
              <w:t>– please specify:</w:t>
            </w:r>
          </w:p>
          <w:p w14:paraId="7655C03C" w14:textId="4F4B5430" w:rsidR="00DC150B" w:rsidRDefault="00DC150B" w:rsidP="00DC150B">
            <w:pPr>
              <w:pStyle w:val="ListParagraph"/>
              <w:numPr>
                <w:ilvl w:val="0"/>
                <w:numId w:val="41"/>
              </w:numPr>
              <w:rPr>
                <w:rFonts w:cs="Calibri"/>
                <w:szCs w:val="20"/>
              </w:rPr>
            </w:pPr>
            <w:r>
              <w:rPr>
                <w:rFonts w:cs="Calibri"/>
                <w:szCs w:val="20"/>
              </w:rPr>
              <w:t xml:space="preserve">What training is given to your team members to keep them </w:t>
            </w:r>
            <w:proofErr w:type="gramStart"/>
            <w:r>
              <w:rPr>
                <w:rFonts w:cs="Calibri"/>
                <w:szCs w:val="20"/>
              </w:rPr>
              <w:t>up-to-date</w:t>
            </w:r>
            <w:proofErr w:type="gramEnd"/>
            <w:r>
              <w:rPr>
                <w:rFonts w:cs="Calibri"/>
                <w:szCs w:val="20"/>
              </w:rPr>
              <w:t xml:space="preserve"> on relevant areas of practice and law?</w:t>
            </w:r>
          </w:p>
          <w:p w14:paraId="548F4672" w14:textId="3A0B3710" w:rsidR="00DC150B" w:rsidRPr="00DC150B" w:rsidRDefault="00DC150B" w:rsidP="00DC150B">
            <w:pPr>
              <w:pStyle w:val="ListParagraph"/>
              <w:numPr>
                <w:ilvl w:val="0"/>
                <w:numId w:val="41"/>
              </w:numPr>
              <w:rPr>
                <w:rFonts w:cs="Calibri"/>
                <w:szCs w:val="20"/>
              </w:rPr>
            </w:pPr>
            <w:r>
              <w:rPr>
                <w:rFonts w:cs="Calibri"/>
                <w:szCs w:val="20"/>
              </w:rPr>
              <w:t xml:space="preserve">What </w:t>
            </w:r>
            <w:r w:rsidR="00490F37">
              <w:rPr>
                <w:rFonts w:cs="Calibri"/>
                <w:szCs w:val="20"/>
              </w:rPr>
              <w:t xml:space="preserve">complimentary </w:t>
            </w:r>
            <w:r>
              <w:rPr>
                <w:rFonts w:cs="Calibri"/>
                <w:szCs w:val="20"/>
              </w:rPr>
              <w:t>training or updates can be regularly provided to IBA team members abreast of changes to the law and to keep the Services and processes efficient?</w:t>
            </w:r>
          </w:p>
        </w:tc>
        <w:tc>
          <w:tcPr>
            <w:tcW w:w="6379" w:type="dxa"/>
          </w:tcPr>
          <w:p w14:paraId="178E7874" w14:textId="77777777" w:rsidR="00DF672E" w:rsidRPr="004E328F" w:rsidRDefault="00DF672E" w:rsidP="003801B4">
            <w:pPr>
              <w:rPr>
                <w:rFonts w:cs="Calibri"/>
                <w:szCs w:val="20"/>
              </w:rPr>
            </w:pPr>
          </w:p>
        </w:tc>
      </w:tr>
      <w:tr w:rsidR="00490F37" w:rsidRPr="004E328F" w14:paraId="4E08BCE5" w14:textId="77777777" w:rsidTr="007D42C9">
        <w:tc>
          <w:tcPr>
            <w:tcW w:w="704" w:type="dxa"/>
          </w:tcPr>
          <w:p w14:paraId="730C6F0A" w14:textId="77777777" w:rsidR="00490F37" w:rsidRPr="004E328F" w:rsidRDefault="00490F37" w:rsidP="00DC150B">
            <w:pPr>
              <w:pStyle w:val="ListParagraph"/>
              <w:numPr>
                <w:ilvl w:val="0"/>
                <w:numId w:val="13"/>
              </w:numPr>
              <w:rPr>
                <w:rFonts w:cs="Calibri"/>
                <w:szCs w:val="20"/>
              </w:rPr>
            </w:pPr>
          </w:p>
        </w:tc>
        <w:tc>
          <w:tcPr>
            <w:tcW w:w="7093" w:type="dxa"/>
          </w:tcPr>
          <w:p w14:paraId="4229F765" w14:textId="618250D1" w:rsidR="00490F37" w:rsidRDefault="00490F37" w:rsidP="003801B4">
            <w:pPr>
              <w:rPr>
                <w:rFonts w:cs="Calibri"/>
                <w:szCs w:val="20"/>
              </w:rPr>
            </w:pPr>
            <w:r>
              <w:rPr>
                <w:rFonts w:cs="Calibri"/>
                <w:szCs w:val="20"/>
              </w:rPr>
              <w:t>Other additional services – please specify any other services that you offer that may streamline the Services, assist IBA, improve customer experience, or any other value adds</w:t>
            </w:r>
            <w:r w:rsidR="00DF1EAB">
              <w:rPr>
                <w:rFonts w:cs="Calibri"/>
                <w:szCs w:val="20"/>
              </w:rPr>
              <w:t>. For example:</w:t>
            </w:r>
          </w:p>
          <w:p w14:paraId="28A045CF" w14:textId="4BFD0EDB" w:rsidR="00DF1EAB" w:rsidRDefault="00DF1EAB" w:rsidP="00DF1EAB">
            <w:pPr>
              <w:pStyle w:val="ListParagraph"/>
              <w:numPr>
                <w:ilvl w:val="0"/>
                <w:numId w:val="48"/>
              </w:numPr>
              <w:rPr>
                <w:rFonts w:cs="Calibri"/>
                <w:szCs w:val="20"/>
              </w:rPr>
            </w:pPr>
            <w:r w:rsidRPr="00DF1EAB">
              <w:rPr>
                <w:rFonts w:cs="Calibri"/>
                <w:szCs w:val="20"/>
              </w:rPr>
              <w:t xml:space="preserve">client portals or dashboards to monitor matters </w:t>
            </w:r>
          </w:p>
          <w:p w14:paraId="36A801D4" w14:textId="77777777" w:rsidR="00DF1EAB" w:rsidRDefault="00DF1EAB" w:rsidP="00DF1EAB">
            <w:pPr>
              <w:pStyle w:val="ListParagraph"/>
              <w:numPr>
                <w:ilvl w:val="0"/>
                <w:numId w:val="48"/>
              </w:numPr>
              <w:rPr>
                <w:rFonts w:cs="Calibri"/>
                <w:szCs w:val="20"/>
              </w:rPr>
            </w:pPr>
            <w:r>
              <w:rPr>
                <w:rFonts w:cs="Calibri"/>
                <w:szCs w:val="20"/>
              </w:rPr>
              <w:t xml:space="preserve">short term </w:t>
            </w:r>
            <w:r w:rsidRPr="00DF1EAB">
              <w:rPr>
                <w:rFonts w:cs="Calibri"/>
                <w:szCs w:val="20"/>
              </w:rPr>
              <w:t>secondment</w:t>
            </w:r>
            <w:r>
              <w:rPr>
                <w:rFonts w:cs="Calibri"/>
                <w:szCs w:val="20"/>
              </w:rPr>
              <w:t xml:space="preserve"> of staff to IBA</w:t>
            </w:r>
          </w:p>
          <w:p w14:paraId="49BC8551" w14:textId="77777777" w:rsidR="00653F34" w:rsidRDefault="00DF1EAB" w:rsidP="003801B4">
            <w:pPr>
              <w:pStyle w:val="ListParagraph"/>
              <w:numPr>
                <w:ilvl w:val="0"/>
                <w:numId w:val="48"/>
              </w:numPr>
              <w:rPr>
                <w:rFonts w:cs="Calibri"/>
                <w:szCs w:val="20"/>
              </w:rPr>
            </w:pPr>
            <w:r>
              <w:rPr>
                <w:rFonts w:cs="Calibri"/>
                <w:szCs w:val="20"/>
              </w:rPr>
              <w:t>for MIP work, assist with inspections, arranging valuations, property cleaning, rubbish removal</w:t>
            </w:r>
            <w:r w:rsidR="00653F34">
              <w:rPr>
                <w:rFonts w:cs="Calibri"/>
                <w:szCs w:val="20"/>
              </w:rPr>
              <w:t xml:space="preserve">, </w:t>
            </w:r>
          </w:p>
          <w:p w14:paraId="68216958" w14:textId="77777777" w:rsidR="004E2B3A" w:rsidRDefault="00653F34">
            <w:pPr>
              <w:pStyle w:val="ListParagraph"/>
              <w:numPr>
                <w:ilvl w:val="0"/>
                <w:numId w:val="48"/>
              </w:numPr>
              <w:rPr>
                <w:rFonts w:cs="Calibri"/>
                <w:szCs w:val="20"/>
              </w:rPr>
            </w:pPr>
            <w:r>
              <w:rPr>
                <w:rFonts w:cs="Calibri"/>
                <w:szCs w:val="20"/>
              </w:rPr>
              <w:t xml:space="preserve">mercantile </w:t>
            </w:r>
            <w:r w:rsidR="00537675">
              <w:rPr>
                <w:rFonts w:cs="Calibri"/>
                <w:szCs w:val="20"/>
              </w:rPr>
              <w:t xml:space="preserve">and/or auction house </w:t>
            </w:r>
            <w:r>
              <w:rPr>
                <w:rFonts w:cs="Calibri"/>
                <w:szCs w:val="20"/>
              </w:rPr>
              <w:t xml:space="preserve">services – </w:t>
            </w:r>
            <w:r w:rsidR="00537675">
              <w:rPr>
                <w:rFonts w:cs="Calibri"/>
                <w:szCs w:val="20"/>
              </w:rPr>
              <w:t xml:space="preserve">if you provide this service, please clearly </w:t>
            </w:r>
            <w:r>
              <w:rPr>
                <w:rFonts w:cs="Calibri"/>
                <w:szCs w:val="20"/>
              </w:rPr>
              <w:t>specify if</w:t>
            </w:r>
            <w:r w:rsidR="004E2B3A">
              <w:rPr>
                <w:rFonts w:cs="Calibri"/>
                <w:szCs w:val="20"/>
              </w:rPr>
              <w:t>:</w:t>
            </w:r>
          </w:p>
          <w:p w14:paraId="3F0CD83B" w14:textId="0E1703AA" w:rsidR="00490F37" w:rsidRPr="00DF1EAB" w:rsidRDefault="00EA7A54" w:rsidP="00C14942">
            <w:pPr>
              <w:pStyle w:val="ListParagraph"/>
              <w:rPr>
                <w:rFonts w:cs="Calibri"/>
                <w:szCs w:val="20"/>
              </w:rPr>
            </w:pPr>
            <w:r>
              <w:rPr>
                <w:rFonts w:cs="Calibri"/>
                <w:szCs w:val="20"/>
              </w:rPr>
              <w:t xml:space="preserve">(a) you </w:t>
            </w:r>
            <w:r w:rsidR="00537675">
              <w:rPr>
                <w:rFonts w:cs="Calibri"/>
                <w:szCs w:val="20"/>
              </w:rPr>
              <w:t>invoice this charge to IBA i.e. it falls under your contract with IBA</w:t>
            </w:r>
            <w:r>
              <w:rPr>
                <w:rFonts w:cs="Calibri"/>
                <w:szCs w:val="20"/>
              </w:rPr>
              <w:t>;</w:t>
            </w:r>
            <w:r w:rsidR="00537675">
              <w:rPr>
                <w:rFonts w:cs="Calibri"/>
                <w:szCs w:val="20"/>
              </w:rPr>
              <w:t xml:space="preserve"> or </w:t>
            </w:r>
            <w:r>
              <w:rPr>
                <w:rFonts w:cs="Calibri"/>
                <w:szCs w:val="20"/>
              </w:rPr>
              <w:t xml:space="preserve">(b) </w:t>
            </w:r>
            <w:r w:rsidR="00537675">
              <w:rPr>
                <w:rFonts w:cs="Calibri"/>
                <w:szCs w:val="20"/>
              </w:rPr>
              <w:t xml:space="preserve">if the mercantile agent invoices IBA separately (in which case, we assume IBA </w:t>
            </w:r>
            <w:proofErr w:type="gramStart"/>
            <w:r>
              <w:rPr>
                <w:rFonts w:cs="Calibri"/>
                <w:szCs w:val="20"/>
              </w:rPr>
              <w:t>enters into</w:t>
            </w:r>
            <w:proofErr w:type="gramEnd"/>
            <w:r>
              <w:rPr>
                <w:rFonts w:cs="Calibri"/>
                <w:szCs w:val="20"/>
              </w:rPr>
              <w:t xml:space="preserve"> a separate </w:t>
            </w:r>
            <w:r w:rsidR="00537675">
              <w:rPr>
                <w:rFonts w:cs="Calibri"/>
                <w:szCs w:val="20"/>
              </w:rPr>
              <w:t xml:space="preserve">contract </w:t>
            </w:r>
            <w:r>
              <w:rPr>
                <w:rFonts w:cs="Calibri"/>
                <w:szCs w:val="20"/>
              </w:rPr>
              <w:t xml:space="preserve">directly </w:t>
            </w:r>
            <w:r w:rsidR="00537675">
              <w:rPr>
                <w:rFonts w:cs="Calibri"/>
                <w:szCs w:val="20"/>
              </w:rPr>
              <w:t xml:space="preserve">with the mercantile agent).  </w:t>
            </w:r>
          </w:p>
        </w:tc>
        <w:tc>
          <w:tcPr>
            <w:tcW w:w="6379" w:type="dxa"/>
          </w:tcPr>
          <w:p w14:paraId="6AD0242D" w14:textId="77777777" w:rsidR="00490F37" w:rsidRPr="004E328F" w:rsidRDefault="00490F37" w:rsidP="003801B4">
            <w:pPr>
              <w:rPr>
                <w:rFonts w:cs="Calibri"/>
                <w:szCs w:val="20"/>
              </w:rPr>
            </w:pPr>
          </w:p>
        </w:tc>
      </w:tr>
    </w:tbl>
    <w:p w14:paraId="66E8DFF6" w14:textId="77777777" w:rsidR="00490F37" w:rsidRDefault="00490F37" w:rsidP="00F84B57">
      <w:pPr>
        <w:pStyle w:val="Heading1"/>
        <w:keepNext w:val="0"/>
        <w:keepLines w:val="0"/>
        <w:spacing w:before="0"/>
      </w:pPr>
    </w:p>
    <w:p w14:paraId="594B0863" w14:textId="28768C16" w:rsidR="00F6673D" w:rsidRPr="00143145" w:rsidRDefault="00F6673D" w:rsidP="00F84B57">
      <w:pPr>
        <w:pStyle w:val="Heading1"/>
        <w:keepNext w:val="0"/>
        <w:keepLines w:val="0"/>
        <w:spacing w:before="0"/>
      </w:pPr>
      <w:r>
        <w:t xml:space="preserve">Section </w:t>
      </w:r>
      <w:r w:rsidR="007712FF">
        <w:t>4</w:t>
      </w:r>
      <w:r>
        <w:t xml:space="preserve"> – </w:t>
      </w:r>
      <w:r w:rsidR="006F72CF">
        <w:t xml:space="preserve">Scope of Services: </w:t>
      </w:r>
      <w:r w:rsidR="00F83CE6">
        <w:t>Housing Solutions</w:t>
      </w:r>
      <w:r>
        <w:t xml:space="preserve">  </w:t>
      </w:r>
    </w:p>
    <w:p w14:paraId="29987FC5" w14:textId="16D0DB3F" w:rsidR="00AD1781" w:rsidRPr="00537675" w:rsidRDefault="00AD1781" w:rsidP="00DC150B">
      <w:pPr>
        <w:pStyle w:val="ListParagraph"/>
        <w:numPr>
          <w:ilvl w:val="0"/>
          <w:numId w:val="36"/>
        </w:numPr>
        <w:rPr>
          <w:rFonts w:cs="Calibri"/>
          <w:szCs w:val="20"/>
        </w:rPr>
      </w:pPr>
      <w:r w:rsidRPr="00AD1781">
        <w:rPr>
          <w:b/>
          <w:bCs/>
        </w:rPr>
        <w:t>Fee structure</w:t>
      </w:r>
      <w:r>
        <w:t xml:space="preserve"> - </w:t>
      </w:r>
      <w:r w:rsidR="00F6673D">
        <w:t>I</w:t>
      </w:r>
      <w:r w:rsidR="00F6673D" w:rsidRPr="008F1B38">
        <w:t>BA</w:t>
      </w:r>
      <w:r w:rsidR="00F6673D">
        <w:t xml:space="preserve"> </w:t>
      </w:r>
      <w:r w:rsidRPr="00AD1781">
        <w:rPr>
          <w:rFonts w:cs="Calibri"/>
          <w:szCs w:val="20"/>
        </w:rPr>
        <w:t xml:space="preserve">seeks a </w:t>
      </w:r>
      <w:r w:rsidRPr="00C14942">
        <w:rPr>
          <w:rFonts w:cs="Calibri"/>
          <w:b/>
          <w:bCs/>
          <w:szCs w:val="20"/>
        </w:rPr>
        <w:t>fixed fee</w:t>
      </w:r>
      <w:r w:rsidRPr="00AD1781">
        <w:rPr>
          <w:rFonts w:cs="Calibri"/>
          <w:szCs w:val="20"/>
        </w:rPr>
        <w:t xml:space="preserve"> for the</w:t>
      </w:r>
      <w:r>
        <w:rPr>
          <w:rFonts w:cs="Calibri"/>
          <w:szCs w:val="20"/>
        </w:rPr>
        <w:t xml:space="preserve"> </w:t>
      </w:r>
      <w:r w:rsidRPr="00AD1781">
        <w:rPr>
          <w:rFonts w:cs="Calibri"/>
          <w:szCs w:val="20"/>
        </w:rPr>
        <w:t>services</w:t>
      </w:r>
      <w:r>
        <w:rPr>
          <w:rFonts w:cs="Calibri"/>
          <w:szCs w:val="20"/>
        </w:rPr>
        <w:t xml:space="preserve"> listed in the table below</w:t>
      </w:r>
      <w:r w:rsidRPr="00537675">
        <w:rPr>
          <w:rFonts w:cs="Calibri"/>
          <w:szCs w:val="20"/>
        </w:rPr>
        <w:t xml:space="preserve">.  If your fees differ per State and Territory, please indicate this in your proposal. </w:t>
      </w:r>
    </w:p>
    <w:p w14:paraId="6B525D58" w14:textId="77777777" w:rsidR="00537675" w:rsidRPr="00C14942" w:rsidRDefault="00914A48" w:rsidP="00DC150B">
      <w:pPr>
        <w:pStyle w:val="ListParagraph"/>
        <w:numPr>
          <w:ilvl w:val="0"/>
          <w:numId w:val="36"/>
        </w:numPr>
        <w:rPr>
          <w:rFonts w:cs="Calibri"/>
          <w:szCs w:val="20"/>
        </w:rPr>
      </w:pPr>
      <w:r w:rsidRPr="00537675">
        <w:rPr>
          <w:rFonts w:eastAsia="Times New Roman"/>
        </w:rPr>
        <w:t xml:space="preserve">If a transaction goes beyond standard scope/fixed fee, </w:t>
      </w:r>
      <w:r w:rsidR="00E736CD" w:rsidRPr="00537675">
        <w:rPr>
          <w:rFonts w:eastAsia="Times New Roman"/>
        </w:rPr>
        <w:t xml:space="preserve">specify if </w:t>
      </w:r>
      <w:r w:rsidRPr="00537675">
        <w:rPr>
          <w:rFonts w:eastAsia="Times New Roman"/>
        </w:rPr>
        <w:t xml:space="preserve">any extra fee is </w:t>
      </w:r>
      <w:r w:rsidR="00E736CD" w:rsidRPr="00537675">
        <w:rPr>
          <w:rFonts w:eastAsia="Times New Roman"/>
        </w:rPr>
        <w:t xml:space="preserve">charged. </w:t>
      </w:r>
    </w:p>
    <w:p w14:paraId="16B9E44F" w14:textId="77777777" w:rsidR="00537675" w:rsidRPr="00C14942" w:rsidRDefault="00E736CD" w:rsidP="00DC150B">
      <w:pPr>
        <w:pStyle w:val="ListParagraph"/>
        <w:numPr>
          <w:ilvl w:val="0"/>
          <w:numId w:val="36"/>
        </w:numPr>
        <w:rPr>
          <w:rFonts w:cs="Calibri"/>
          <w:szCs w:val="20"/>
        </w:rPr>
      </w:pPr>
      <w:r w:rsidRPr="00537675">
        <w:rPr>
          <w:rFonts w:eastAsia="Times New Roman"/>
        </w:rPr>
        <w:t>IBA requires</w:t>
      </w:r>
      <w:r w:rsidR="00537675" w:rsidRPr="00C14942">
        <w:rPr>
          <w:rFonts w:eastAsia="Times New Roman"/>
        </w:rPr>
        <w:t>:</w:t>
      </w:r>
    </w:p>
    <w:p w14:paraId="5737F5C1" w14:textId="77777777" w:rsidR="00537675" w:rsidRPr="00C14942" w:rsidRDefault="00E736CD" w:rsidP="00537675">
      <w:pPr>
        <w:pStyle w:val="ListParagraph"/>
        <w:numPr>
          <w:ilvl w:val="1"/>
          <w:numId w:val="36"/>
        </w:numPr>
        <w:rPr>
          <w:rFonts w:cs="Calibri"/>
          <w:szCs w:val="20"/>
        </w:rPr>
      </w:pPr>
      <w:r w:rsidRPr="00537675">
        <w:rPr>
          <w:rFonts w:eastAsia="Times New Roman"/>
        </w:rPr>
        <w:t xml:space="preserve"> </w:t>
      </w:r>
      <w:r w:rsidR="00537675" w:rsidRPr="00C14942">
        <w:rPr>
          <w:rFonts w:eastAsia="Times New Roman"/>
        </w:rPr>
        <w:t xml:space="preserve">notification when a matter reaches 80% of its fixed </w:t>
      </w:r>
      <w:proofErr w:type="gramStart"/>
      <w:r w:rsidR="00537675" w:rsidRPr="00C14942">
        <w:rPr>
          <w:rFonts w:eastAsia="Times New Roman"/>
        </w:rPr>
        <w:t>fee;</w:t>
      </w:r>
      <w:proofErr w:type="gramEnd"/>
      <w:r w:rsidR="00537675" w:rsidRPr="00C14942">
        <w:rPr>
          <w:rFonts w:eastAsia="Times New Roman"/>
        </w:rPr>
        <w:t xml:space="preserve"> </w:t>
      </w:r>
    </w:p>
    <w:p w14:paraId="3D2F5112" w14:textId="3BEC6B2C" w:rsidR="00537675" w:rsidRPr="00C14942" w:rsidRDefault="00E736CD" w:rsidP="00537675">
      <w:pPr>
        <w:pStyle w:val="ListParagraph"/>
        <w:numPr>
          <w:ilvl w:val="1"/>
          <w:numId w:val="36"/>
        </w:numPr>
        <w:rPr>
          <w:rFonts w:cs="Calibri"/>
          <w:szCs w:val="20"/>
        </w:rPr>
      </w:pPr>
      <w:r w:rsidRPr="00537675">
        <w:rPr>
          <w:rFonts w:eastAsia="Times New Roman"/>
        </w:rPr>
        <w:t xml:space="preserve">any extra fees to be </w:t>
      </w:r>
      <w:r w:rsidR="00914A48" w:rsidRPr="00537675">
        <w:rPr>
          <w:rFonts w:eastAsia="Times New Roman"/>
        </w:rPr>
        <w:t>capped</w:t>
      </w:r>
      <w:r w:rsidR="00537675" w:rsidRPr="00C14942">
        <w:rPr>
          <w:rFonts w:eastAsia="Times New Roman"/>
        </w:rPr>
        <w:t>.</w:t>
      </w:r>
      <w:r w:rsidR="00914A48" w:rsidRPr="00537675">
        <w:rPr>
          <w:rFonts w:eastAsia="Times New Roman"/>
        </w:rPr>
        <w:t xml:space="preserve"> </w:t>
      </w:r>
      <w:r w:rsidR="00537675" w:rsidRPr="00C14942">
        <w:rPr>
          <w:rFonts w:eastAsia="Times New Roman"/>
        </w:rPr>
        <w:t xml:space="preserve">Before the extra fee is incurred, </w:t>
      </w:r>
      <w:r w:rsidR="00914A48" w:rsidRPr="00537675">
        <w:rPr>
          <w:rFonts w:eastAsia="Times New Roman"/>
        </w:rPr>
        <w:t xml:space="preserve">IBA is notified </w:t>
      </w:r>
      <w:r w:rsidR="00537675" w:rsidRPr="00C14942">
        <w:rPr>
          <w:rFonts w:eastAsia="Times New Roman"/>
        </w:rPr>
        <w:t>of this when the matter reaches its fixed fee limit</w:t>
      </w:r>
      <w:r w:rsidR="00914A48" w:rsidRPr="00537675">
        <w:rPr>
          <w:rFonts w:eastAsia="Times New Roman"/>
        </w:rPr>
        <w:t xml:space="preserve">. </w:t>
      </w:r>
    </w:p>
    <w:p w14:paraId="1E474C8F" w14:textId="228B3D69" w:rsidR="00914A48" w:rsidRPr="00537675" w:rsidRDefault="00914A48" w:rsidP="00C14942">
      <w:pPr>
        <w:pStyle w:val="ListParagraph"/>
        <w:numPr>
          <w:ilvl w:val="1"/>
          <w:numId w:val="36"/>
        </w:numPr>
        <w:rPr>
          <w:rFonts w:cs="Calibri"/>
          <w:szCs w:val="20"/>
        </w:rPr>
      </w:pPr>
      <w:r w:rsidRPr="00537675">
        <w:rPr>
          <w:rFonts w:eastAsia="Times New Roman"/>
        </w:rPr>
        <w:t>If there are special circumstances where the fee might need to go beyond the cap</w:t>
      </w:r>
      <w:r w:rsidR="00537675" w:rsidRPr="00C14942">
        <w:rPr>
          <w:rFonts w:eastAsia="Times New Roman"/>
        </w:rPr>
        <w:t>ped amount</w:t>
      </w:r>
      <w:r w:rsidRPr="00537675">
        <w:rPr>
          <w:rFonts w:eastAsia="Times New Roman"/>
        </w:rPr>
        <w:t>, then IBA’s prior written consent is required before being incurred</w:t>
      </w:r>
      <w:r w:rsidR="00E736CD" w:rsidRPr="00537675">
        <w:rPr>
          <w:rFonts w:eastAsia="Times New Roman"/>
        </w:rPr>
        <w:t>.</w:t>
      </w:r>
      <w:r w:rsidR="00FF41F9" w:rsidRPr="00C14942">
        <w:rPr>
          <w:rFonts w:eastAsia="Times New Roman"/>
        </w:rPr>
        <w:t xml:space="preserve">  </w:t>
      </w:r>
    </w:p>
    <w:p w14:paraId="3B118141" w14:textId="79B9C799" w:rsidR="00AD1781" w:rsidRDefault="00AD1781" w:rsidP="00DC150B">
      <w:pPr>
        <w:pStyle w:val="ListParagraph"/>
        <w:numPr>
          <w:ilvl w:val="0"/>
          <w:numId w:val="36"/>
        </w:numPr>
      </w:pPr>
      <w:r>
        <w:t xml:space="preserve">As </w:t>
      </w:r>
      <w:r w:rsidRPr="008F1B38">
        <w:t>IBA</w:t>
      </w:r>
      <w:r>
        <w:t xml:space="preserve"> is a not-for-profit, it</w:t>
      </w:r>
      <w:r w:rsidRPr="008F1B38">
        <w:t xml:space="preserve"> encourages </w:t>
      </w:r>
      <w:r>
        <w:t xml:space="preserve">Tenderers </w:t>
      </w:r>
      <w:r w:rsidRPr="008F1B38">
        <w:t>to consider IBA’s need for value for money when considering their pricing</w:t>
      </w:r>
    </w:p>
    <w:p w14:paraId="4FC3BADF" w14:textId="53621EE7" w:rsidR="00F6673D" w:rsidRPr="009F4811" w:rsidRDefault="00F6673D" w:rsidP="00F6673D">
      <w:pPr>
        <w:rPr>
          <w:rFonts w:cstheme="minorHAnsi"/>
          <w:bCs/>
          <w:i/>
          <w:iCs/>
          <w:szCs w:val="20"/>
        </w:rPr>
      </w:pPr>
      <w:r w:rsidRPr="009F4811">
        <w:rPr>
          <w:rFonts w:cstheme="minorHAnsi"/>
          <w:bCs/>
          <w:i/>
          <w:iCs/>
          <w:szCs w:val="20"/>
        </w:rPr>
        <w:t>Tenderer may provide its fee structure and comments in a separate document but please break down fees in the following categories</w:t>
      </w:r>
      <w:r w:rsidR="00A57E45">
        <w:rPr>
          <w:rFonts w:cstheme="minorHAnsi"/>
          <w:bCs/>
          <w:i/>
          <w:iCs/>
          <w:szCs w:val="20"/>
        </w:rPr>
        <w:t xml:space="preserve">. If any fee increases are proposed during the </w:t>
      </w:r>
      <w:proofErr w:type="gramStart"/>
      <w:r w:rsidR="00A57E45">
        <w:rPr>
          <w:rFonts w:cstheme="minorHAnsi"/>
          <w:bCs/>
          <w:i/>
          <w:iCs/>
          <w:szCs w:val="20"/>
        </w:rPr>
        <w:t>5 year</w:t>
      </w:r>
      <w:proofErr w:type="gramEnd"/>
      <w:r w:rsidR="00A57E45">
        <w:rPr>
          <w:rFonts w:cstheme="minorHAnsi"/>
          <w:bCs/>
          <w:i/>
          <w:iCs/>
          <w:szCs w:val="20"/>
        </w:rPr>
        <w:t xml:space="preserve"> term, please specify.  </w:t>
      </w:r>
      <w:r w:rsidR="00FD75B1" w:rsidRPr="009F4811">
        <w:rPr>
          <w:rFonts w:cstheme="minorHAnsi"/>
          <w:bCs/>
          <w:i/>
          <w:iCs/>
          <w:szCs w:val="20"/>
        </w:rPr>
        <w:t xml:space="preserve"> </w:t>
      </w:r>
    </w:p>
    <w:tbl>
      <w:tblPr>
        <w:tblStyle w:val="IBAnavy"/>
        <w:tblW w:w="14673" w:type="dxa"/>
        <w:tblInd w:w="-147" w:type="dxa"/>
        <w:tblLayout w:type="fixed"/>
        <w:tblLook w:val="0420" w:firstRow="1" w:lastRow="0" w:firstColumn="0" w:lastColumn="0" w:noHBand="0" w:noVBand="1"/>
      </w:tblPr>
      <w:tblGrid>
        <w:gridCol w:w="851"/>
        <w:gridCol w:w="6379"/>
        <w:gridCol w:w="4975"/>
        <w:gridCol w:w="13"/>
        <w:gridCol w:w="2442"/>
        <w:gridCol w:w="13"/>
      </w:tblGrid>
      <w:tr w:rsidR="00F84B57" w:rsidRPr="003A30A2" w14:paraId="6336BDE6" w14:textId="46328048" w:rsidTr="00A8566E">
        <w:trPr>
          <w:gridAfter w:val="1"/>
          <w:cnfStyle w:val="100000000000" w:firstRow="1" w:lastRow="0" w:firstColumn="0" w:lastColumn="0" w:oddVBand="0" w:evenVBand="0" w:oddHBand="0" w:evenHBand="0" w:firstRowFirstColumn="0" w:firstRowLastColumn="0" w:lastRowFirstColumn="0" w:lastRowLastColumn="0"/>
          <w:wAfter w:w="13" w:type="dxa"/>
          <w:tblHeader/>
        </w:trPr>
        <w:tc>
          <w:tcPr>
            <w:tcW w:w="851" w:type="dxa"/>
          </w:tcPr>
          <w:p w14:paraId="4DBC59BB" w14:textId="77777777" w:rsidR="00F84B57" w:rsidRPr="003A30A2" w:rsidRDefault="00F84B57" w:rsidP="005F7731">
            <w:pPr>
              <w:rPr>
                <w:rFonts w:cs="Calibri"/>
                <w:szCs w:val="20"/>
              </w:rPr>
            </w:pPr>
          </w:p>
        </w:tc>
        <w:tc>
          <w:tcPr>
            <w:tcW w:w="6379" w:type="dxa"/>
          </w:tcPr>
          <w:p w14:paraId="4DCB4315" w14:textId="282F1315" w:rsidR="00F84B57" w:rsidRPr="003A30A2" w:rsidRDefault="00F84B57" w:rsidP="005F7731">
            <w:pPr>
              <w:rPr>
                <w:rFonts w:cs="Calibri"/>
                <w:szCs w:val="20"/>
              </w:rPr>
            </w:pPr>
            <w:r w:rsidRPr="003A30A2">
              <w:rPr>
                <w:rFonts w:cs="Calibri"/>
                <w:szCs w:val="20"/>
              </w:rPr>
              <w:t xml:space="preserve">HOUSING SOLUTIONS - Description of Service </w:t>
            </w:r>
          </w:p>
        </w:tc>
        <w:tc>
          <w:tcPr>
            <w:tcW w:w="4975" w:type="dxa"/>
          </w:tcPr>
          <w:p w14:paraId="749A2B73" w14:textId="77777777" w:rsidR="00F84B57" w:rsidRPr="003A30A2" w:rsidRDefault="00F84B57" w:rsidP="005F7731">
            <w:pPr>
              <w:rPr>
                <w:rFonts w:cs="Calibri"/>
                <w:b w:val="0"/>
                <w:szCs w:val="20"/>
              </w:rPr>
            </w:pPr>
            <w:r w:rsidRPr="003A30A2">
              <w:rPr>
                <w:rFonts w:cs="Calibri"/>
                <w:szCs w:val="20"/>
              </w:rPr>
              <w:t>Tenderer’s fee and comments</w:t>
            </w:r>
          </w:p>
          <w:p w14:paraId="5981CA32" w14:textId="77777777" w:rsidR="00F84B57" w:rsidRPr="003A30A2" w:rsidRDefault="00F84B57" w:rsidP="005F7731">
            <w:pPr>
              <w:rPr>
                <w:rFonts w:cs="Calibri"/>
                <w:b w:val="0"/>
                <w:bCs/>
                <w:szCs w:val="20"/>
              </w:rPr>
            </w:pPr>
            <w:r w:rsidRPr="003A30A2">
              <w:rPr>
                <w:rFonts w:cs="Calibri"/>
                <w:b w:val="0"/>
                <w:bCs/>
                <w:szCs w:val="20"/>
              </w:rPr>
              <w:t>Please indicate if GST incl or excl</w:t>
            </w:r>
          </w:p>
        </w:tc>
        <w:tc>
          <w:tcPr>
            <w:tcW w:w="2455" w:type="dxa"/>
            <w:gridSpan w:val="2"/>
          </w:tcPr>
          <w:p w14:paraId="1A70280B" w14:textId="4237F14C" w:rsidR="00F84B57" w:rsidRPr="003A30A2" w:rsidRDefault="00F84B57" w:rsidP="005F7731">
            <w:pPr>
              <w:rPr>
                <w:rFonts w:cs="Calibri"/>
                <w:szCs w:val="20"/>
              </w:rPr>
            </w:pPr>
            <w:r w:rsidRPr="003A30A2">
              <w:rPr>
                <w:rFonts w:cs="Calibri"/>
                <w:szCs w:val="20"/>
              </w:rPr>
              <w:t xml:space="preserve">Tenderer’s turnaround time </w:t>
            </w:r>
            <w:r w:rsidRPr="003A30A2">
              <w:rPr>
                <w:rFonts w:cs="Calibri"/>
                <w:bCs/>
                <w:szCs w:val="20"/>
              </w:rPr>
              <w:t>(from date of receiving instruction to</w:t>
            </w:r>
            <w:r w:rsidRPr="003A30A2">
              <w:rPr>
                <w:rFonts w:cs="Calibri"/>
                <w:b w:val="0"/>
                <w:bCs/>
                <w:szCs w:val="20"/>
              </w:rPr>
              <w:t xml:space="preserve"> </w:t>
            </w:r>
            <w:r w:rsidRPr="003A30A2">
              <w:rPr>
                <w:rFonts w:cs="Calibri"/>
                <w:szCs w:val="20"/>
              </w:rPr>
              <w:t xml:space="preserve">issue) </w:t>
            </w:r>
          </w:p>
        </w:tc>
      </w:tr>
      <w:tr w:rsidR="00E736CD" w:rsidRPr="003A30A2" w14:paraId="283EBACD" w14:textId="77777777" w:rsidTr="00E736CD">
        <w:tc>
          <w:tcPr>
            <w:tcW w:w="12218" w:type="dxa"/>
            <w:gridSpan w:val="4"/>
            <w:shd w:val="clear" w:color="auto" w:fill="744532"/>
          </w:tcPr>
          <w:p w14:paraId="7D0A91B8" w14:textId="4ABED68F" w:rsidR="00E736CD" w:rsidRPr="00E736CD" w:rsidRDefault="00E736CD" w:rsidP="005F7731">
            <w:pPr>
              <w:rPr>
                <w:rFonts w:cs="Calibri"/>
                <w:b/>
                <w:bCs/>
                <w:color w:val="000000" w:themeColor="text1"/>
                <w:szCs w:val="20"/>
              </w:rPr>
            </w:pPr>
            <w:r w:rsidRPr="00E736CD">
              <w:rPr>
                <w:rFonts w:cs="Calibri"/>
                <w:b/>
                <w:bCs/>
                <w:color w:val="FFFFFF" w:themeColor="background1"/>
                <w:szCs w:val="20"/>
              </w:rPr>
              <w:t xml:space="preserve">Verification of Identity </w:t>
            </w:r>
          </w:p>
        </w:tc>
        <w:tc>
          <w:tcPr>
            <w:tcW w:w="2455" w:type="dxa"/>
            <w:gridSpan w:val="2"/>
            <w:shd w:val="clear" w:color="auto" w:fill="744532"/>
          </w:tcPr>
          <w:p w14:paraId="198541EC" w14:textId="77777777" w:rsidR="00E736CD" w:rsidRPr="003A30A2" w:rsidRDefault="00E736CD" w:rsidP="005F7731">
            <w:pPr>
              <w:rPr>
                <w:rFonts w:cs="Calibri"/>
                <w:b/>
                <w:bCs/>
                <w:szCs w:val="20"/>
              </w:rPr>
            </w:pPr>
          </w:p>
        </w:tc>
      </w:tr>
      <w:tr w:rsidR="00BB7B56" w:rsidRPr="003A30A2" w14:paraId="4922CD47" w14:textId="77777777" w:rsidTr="00E736CD">
        <w:tc>
          <w:tcPr>
            <w:tcW w:w="851" w:type="dxa"/>
          </w:tcPr>
          <w:p w14:paraId="3202433A" w14:textId="683E48FB" w:rsidR="00BB7B56" w:rsidRPr="00850A86" w:rsidRDefault="00850A86" w:rsidP="00850A86">
            <w:pPr>
              <w:jc w:val="center"/>
              <w:rPr>
                <w:rFonts w:cs="Calibri"/>
                <w:color w:val="FFFFFF" w:themeColor="background1"/>
                <w:szCs w:val="20"/>
              </w:rPr>
            </w:pPr>
            <w:r w:rsidRPr="00850A86">
              <w:rPr>
                <w:rFonts w:cs="Calibri"/>
                <w:szCs w:val="20"/>
              </w:rPr>
              <w:t>1.</w:t>
            </w:r>
          </w:p>
        </w:tc>
        <w:tc>
          <w:tcPr>
            <w:tcW w:w="6379" w:type="dxa"/>
          </w:tcPr>
          <w:p w14:paraId="0A726AE6" w14:textId="77777777" w:rsidR="00E55D51" w:rsidRDefault="00BB7B56" w:rsidP="00BB7B56">
            <w:pPr>
              <w:rPr>
                <w:rFonts w:cs="Calibri"/>
                <w:color w:val="000000" w:themeColor="text1"/>
                <w:szCs w:val="20"/>
              </w:rPr>
            </w:pPr>
            <w:r w:rsidRPr="00E736CD">
              <w:rPr>
                <w:rFonts w:cs="Calibri"/>
                <w:color w:val="000000" w:themeColor="text1"/>
                <w:szCs w:val="20"/>
              </w:rPr>
              <w:t>Please</w:t>
            </w:r>
            <w:r>
              <w:rPr>
                <w:rFonts w:cs="Calibri"/>
                <w:color w:val="000000" w:themeColor="text1"/>
                <w:szCs w:val="20"/>
              </w:rPr>
              <w:t xml:space="preserve"> describe how you anticipate VOI of IBA’s customers for PEXA purposes will be carried out (e.g. by you, IBA or Australia Post)</w:t>
            </w:r>
            <w:r w:rsidR="00E55D51">
              <w:rPr>
                <w:rFonts w:cs="Calibri"/>
                <w:color w:val="000000" w:themeColor="text1"/>
                <w:szCs w:val="20"/>
              </w:rPr>
              <w:t xml:space="preserve">. </w:t>
            </w:r>
          </w:p>
          <w:p w14:paraId="1BD9DDA4" w14:textId="0056A1C2" w:rsidR="00BB7B56" w:rsidRPr="00E736CD" w:rsidRDefault="00E55D51" w:rsidP="00BB7B56">
            <w:pPr>
              <w:rPr>
                <w:rFonts w:cs="Calibri"/>
                <w:color w:val="000000" w:themeColor="text1"/>
                <w:szCs w:val="20"/>
              </w:rPr>
            </w:pPr>
            <w:r>
              <w:rPr>
                <w:rFonts w:cs="Calibri"/>
                <w:color w:val="000000" w:themeColor="text1"/>
                <w:szCs w:val="20"/>
              </w:rPr>
              <w:t xml:space="preserve">If you provide a VOI service, please describe the platform/process you </w:t>
            </w:r>
            <w:proofErr w:type="gramStart"/>
            <w:r>
              <w:rPr>
                <w:rFonts w:cs="Calibri"/>
                <w:color w:val="000000" w:themeColor="text1"/>
                <w:szCs w:val="20"/>
              </w:rPr>
              <w:t>use</w:t>
            </w:r>
            <w:proofErr w:type="gramEnd"/>
            <w:r w:rsidR="00FE1831">
              <w:rPr>
                <w:rFonts w:cs="Calibri"/>
                <w:color w:val="000000" w:themeColor="text1"/>
                <w:szCs w:val="20"/>
              </w:rPr>
              <w:t xml:space="preserve"> and any fees charged for this service</w:t>
            </w:r>
            <w:r>
              <w:rPr>
                <w:rFonts w:cs="Calibri"/>
                <w:color w:val="000000" w:themeColor="text1"/>
                <w:szCs w:val="20"/>
              </w:rPr>
              <w:t xml:space="preserve">. </w:t>
            </w:r>
          </w:p>
        </w:tc>
        <w:tc>
          <w:tcPr>
            <w:tcW w:w="4988" w:type="dxa"/>
            <w:gridSpan w:val="2"/>
          </w:tcPr>
          <w:p w14:paraId="601774B8" w14:textId="3260434A" w:rsidR="00BB7B56" w:rsidRPr="00E50971" w:rsidRDefault="00BB7B56" w:rsidP="00BB7B56">
            <w:pPr>
              <w:rPr>
                <w:rFonts w:cs="Calibri"/>
                <w:b/>
                <w:bCs/>
                <w:color w:val="FFFFFF" w:themeColor="background1"/>
                <w:szCs w:val="20"/>
              </w:rPr>
            </w:pPr>
          </w:p>
        </w:tc>
        <w:tc>
          <w:tcPr>
            <w:tcW w:w="2455" w:type="dxa"/>
            <w:gridSpan w:val="2"/>
          </w:tcPr>
          <w:p w14:paraId="7EE598C6" w14:textId="1A420526" w:rsidR="00BB7B56" w:rsidRPr="00E736CD" w:rsidRDefault="00850A86" w:rsidP="00BB7B56">
            <w:pPr>
              <w:rPr>
                <w:rFonts w:cs="Calibri"/>
                <w:szCs w:val="20"/>
              </w:rPr>
            </w:pPr>
            <w:r>
              <w:rPr>
                <w:rFonts w:cs="Calibri"/>
                <w:szCs w:val="20"/>
              </w:rPr>
              <w:t>N/A</w:t>
            </w:r>
          </w:p>
        </w:tc>
      </w:tr>
      <w:tr w:rsidR="00B144E1" w:rsidRPr="003A30A2" w14:paraId="552BD6F9" w14:textId="5BBCF853" w:rsidTr="00E736CD">
        <w:tc>
          <w:tcPr>
            <w:tcW w:w="12218" w:type="dxa"/>
            <w:gridSpan w:val="4"/>
            <w:shd w:val="clear" w:color="auto" w:fill="744532"/>
          </w:tcPr>
          <w:p w14:paraId="4620034F" w14:textId="124E63F8" w:rsidR="00B144E1" w:rsidRPr="00BF1555" w:rsidRDefault="00AC48A6" w:rsidP="005F7731">
            <w:pPr>
              <w:rPr>
                <w:rFonts w:cs="Calibri"/>
                <w:b/>
                <w:bCs/>
                <w:color w:val="FFFFFF" w:themeColor="background1"/>
                <w:szCs w:val="20"/>
              </w:rPr>
            </w:pPr>
            <w:proofErr w:type="gramStart"/>
            <w:r w:rsidRPr="00E50971">
              <w:rPr>
                <w:rFonts w:cs="Calibri"/>
                <w:b/>
                <w:bCs/>
                <w:color w:val="FFFFFF" w:themeColor="background1"/>
                <w:szCs w:val="20"/>
              </w:rPr>
              <w:t>Loan  Origination</w:t>
            </w:r>
            <w:proofErr w:type="gramEnd"/>
            <w:r w:rsidR="00B144E1" w:rsidRPr="00E50971">
              <w:rPr>
                <w:rFonts w:cs="Calibri"/>
                <w:b/>
                <w:bCs/>
                <w:color w:val="FFFFFF" w:themeColor="background1"/>
                <w:szCs w:val="20"/>
              </w:rPr>
              <w:t xml:space="preserve"> </w:t>
            </w:r>
            <w:r w:rsidR="00E50971">
              <w:rPr>
                <w:rFonts w:cs="Calibri"/>
                <w:b/>
                <w:bCs/>
                <w:color w:val="FFFFFF" w:themeColor="background1"/>
                <w:szCs w:val="20"/>
              </w:rPr>
              <w:t>–</w:t>
            </w:r>
            <w:r w:rsidR="00E50971" w:rsidRPr="00E50971">
              <w:rPr>
                <w:rFonts w:cs="Calibri"/>
                <w:b/>
                <w:bCs/>
                <w:color w:val="FFFFFF" w:themeColor="background1"/>
                <w:szCs w:val="20"/>
              </w:rPr>
              <w:t xml:space="preserve"> </w:t>
            </w:r>
            <w:r w:rsidR="00E50971">
              <w:rPr>
                <w:rFonts w:cs="Calibri"/>
                <w:color w:val="FFFFFF" w:themeColor="background1"/>
                <w:szCs w:val="20"/>
              </w:rPr>
              <w:t xml:space="preserve">assume you will use IBA’s template  documents </w:t>
            </w:r>
          </w:p>
        </w:tc>
        <w:tc>
          <w:tcPr>
            <w:tcW w:w="2455" w:type="dxa"/>
            <w:gridSpan w:val="2"/>
            <w:shd w:val="clear" w:color="auto" w:fill="744532"/>
          </w:tcPr>
          <w:p w14:paraId="7B8F692E" w14:textId="77777777" w:rsidR="00B144E1" w:rsidRPr="003A30A2" w:rsidRDefault="00B144E1" w:rsidP="005F7731">
            <w:pPr>
              <w:rPr>
                <w:rFonts w:cs="Calibri"/>
                <w:b/>
                <w:bCs/>
                <w:szCs w:val="20"/>
              </w:rPr>
            </w:pPr>
          </w:p>
        </w:tc>
      </w:tr>
      <w:tr w:rsidR="00F84B57" w:rsidRPr="003A30A2" w14:paraId="62CB8C1E" w14:textId="47C31288" w:rsidTr="00A11566">
        <w:trPr>
          <w:gridAfter w:val="1"/>
          <w:wAfter w:w="13" w:type="dxa"/>
        </w:trPr>
        <w:tc>
          <w:tcPr>
            <w:tcW w:w="851" w:type="dxa"/>
          </w:tcPr>
          <w:p w14:paraId="0DE2F02B" w14:textId="77777777" w:rsidR="00F84B57" w:rsidRPr="003A30A2" w:rsidRDefault="00F84B57" w:rsidP="00850A86">
            <w:pPr>
              <w:pStyle w:val="ListParagraph"/>
              <w:numPr>
                <w:ilvl w:val="0"/>
                <w:numId w:val="1"/>
              </w:numPr>
              <w:rPr>
                <w:rFonts w:cs="Calibri"/>
                <w:szCs w:val="20"/>
              </w:rPr>
            </w:pPr>
            <w:r w:rsidRPr="003A30A2">
              <w:rPr>
                <w:rFonts w:cs="Calibri"/>
                <w:szCs w:val="20"/>
              </w:rPr>
              <w:t xml:space="preserve"> </w:t>
            </w:r>
          </w:p>
        </w:tc>
        <w:tc>
          <w:tcPr>
            <w:tcW w:w="6379" w:type="dxa"/>
          </w:tcPr>
          <w:p w14:paraId="56244FB3" w14:textId="2A424E3E" w:rsidR="00F84B57" w:rsidRPr="003A30A2" w:rsidRDefault="00F84B57" w:rsidP="005F7731">
            <w:pPr>
              <w:rPr>
                <w:rFonts w:cs="Calibri"/>
                <w:szCs w:val="20"/>
              </w:rPr>
            </w:pPr>
            <w:r w:rsidRPr="003A30A2">
              <w:rPr>
                <w:rFonts w:cs="Calibri"/>
                <w:szCs w:val="20"/>
              </w:rPr>
              <w:t>Residential home loan origination - includes:</w:t>
            </w:r>
          </w:p>
          <w:p w14:paraId="4A127B11" w14:textId="3D1F5F77" w:rsidR="00F84B57" w:rsidRPr="003A30A2" w:rsidRDefault="00F84B57" w:rsidP="00DC150B">
            <w:pPr>
              <w:pStyle w:val="ListParagraph"/>
              <w:numPr>
                <w:ilvl w:val="0"/>
                <w:numId w:val="2"/>
              </w:numPr>
              <w:rPr>
                <w:rFonts w:cs="Calibri"/>
                <w:szCs w:val="20"/>
              </w:rPr>
            </w:pPr>
            <w:r w:rsidRPr="003A30A2">
              <w:rPr>
                <w:rFonts w:cs="Calibri"/>
                <w:szCs w:val="20"/>
              </w:rPr>
              <w:t xml:space="preserve">creation of loan documents on loan origination, including IBA standard-form loan documents, shared equity agreements, NHFIC First Home Buyer Guarantee forms, First </w:t>
            </w:r>
            <w:proofErr w:type="gramStart"/>
            <w:r w:rsidRPr="003A30A2">
              <w:rPr>
                <w:rFonts w:cs="Calibri"/>
                <w:szCs w:val="20"/>
              </w:rPr>
              <w:t>Home Owner</w:t>
            </w:r>
            <w:proofErr w:type="gramEnd"/>
            <w:r w:rsidRPr="003A30A2">
              <w:rPr>
                <w:rFonts w:cs="Calibri"/>
                <w:szCs w:val="20"/>
              </w:rPr>
              <w:t xml:space="preserve"> Grant forms and the drafting of special conditions into IBA standard-form loan</w:t>
            </w:r>
            <w:r w:rsidRPr="003A30A2">
              <w:rPr>
                <w:rFonts w:cs="Calibri"/>
                <w:spacing w:val="-1"/>
                <w:szCs w:val="20"/>
              </w:rPr>
              <w:t xml:space="preserve"> </w:t>
            </w:r>
            <w:r w:rsidRPr="003A30A2">
              <w:rPr>
                <w:rFonts w:cs="Calibri"/>
                <w:szCs w:val="20"/>
              </w:rPr>
              <w:t>documents;</w:t>
            </w:r>
          </w:p>
          <w:p w14:paraId="28B5BA2D" w14:textId="03F2A0CF" w:rsidR="002B67BE" w:rsidRDefault="002B67BE" w:rsidP="00DC150B">
            <w:pPr>
              <w:pStyle w:val="ListParagraph"/>
              <w:numPr>
                <w:ilvl w:val="0"/>
                <w:numId w:val="2"/>
              </w:numPr>
              <w:rPr>
                <w:rFonts w:cs="Calibri"/>
                <w:szCs w:val="20"/>
              </w:rPr>
            </w:pPr>
            <w:r>
              <w:rPr>
                <w:rFonts w:cs="Calibri"/>
                <w:szCs w:val="20"/>
              </w:rPr>
              <w:t xml:space="preserve">issuing loan documents, including cover letter, directly to borrowers, and following up with borrower to return signed documents to service provider (either electronically or hard copies) </w:t>
            </w:r>
          </w:p>
          <w:p w14:paraId="42080A60" w14:textId="5858A55C" w:rsidR="00F84B57" w:rsidRPr="002B67BE" w:rsidRDefault="002B67BE" w:rsidP="00BF1555">
            <w:pPr>
              <w:rPr>
                <w:rFonts w:cs="Calibri"/>
                <w:szCs w:val="20"/>
              </w:rPr>
            </w:pPr>
            <w:r w:rsidRPr="00BF1555">
              <w:rPr>
                <w:rFonts w:cs="Calibri"/>
                <w:b/>
                <w:bCs/>
                <w:szCs w:val="20"/>
              </w:rPr>
              <w:t>Assumption</w:t>
            </w:r>
            <w:r>
              <w:rPr>
                <w:rFonts w:cs="Calibri"/>
                <w:szCs w:val="20"/>
              </w:rPr>
              <w:t>: assume</w:t>
            </w:r>
            <w:r w:rsidR="004D2E20">
              <w:rPr>
                <w:rFonts w:cs="Calibri"/>
                <w:szCs w:val="20"/>
              </w:rPr>
              <w:t xml:space="preserve"> -</w:t>
            </w:r>
          </w:p>
          <w:p w14:paraId="49863685" w14:textId="3EBD90C1" w:rsidR="002B67BE" w:rsidRPr="002B67BE" w:rsidRDefault="002B67BE" w:rsidP="00DC150B">
            <w:pPr>
              <w:pStyle w:val="ListParagraph"/>
              <w:numPr>
                <w:ilvl w:val="0"/>
                <w:numId w:val="39"/>
              </w:numPr>
            </w:pPr>
            <w:r w:rsidRPr="002B67BE">
              <w:t xml:space="preserve">IBA staff will provide names and contact details of its customers to Tenderer, and Tenderer prepares and issues documents directly to the borrower (with electronic copy sent to IBA). Tenderer to indicate if it has digital signing tools to allow for electronic signing, and if so, specify the solution (e.g. DocuSign, Adobe). </w:t>
            </w:r>
          </w:p>
          <w:p w14:paraId="1EAA9C92" w14:textId="06321746" w:rsidR="00F84B57" w:rsidRPr="00850A86" w:rsidRDefault="002B67BE" w:rsidP="00F84B57">
            <w:pPr>
              <w:pStyle w:val="ListParagraph"/>
              <w:numPr>
                <w:ilvl w:val="0"/>
                <w:numId w:val="39"/>
              </w:numPr>
              <w:rPr>
                <w:rFonts w:cs="Calibri"/>
                <w:szCs w:val="20"/>
              </w:rPr>
            </w:pPr>
            <w:r w:rsidRPr="002B67BE">
              <w:t>Borrower contacts IBA direct with any queries about loan documentation</w:t>
            </w:r>
            <w:r>
              <w:t>, and not the Tenderer</w:t>
            </w:r>
          </w:p>
        </w:tc>
        <w:tc>
          <w:tcPr>
            <w:tcW w:w="4975" w:type="dxa"/>
          </w:tcPr>
          <w:p w14:paraId="0DB7E4A7" w14:textId="77777777" w:rsidR="00F84B57" w:rsidRPr="003A30A2" w:rsidRDefault="00F84B57" w:rsidP="005F7731">
            <w:pPr>
              <w:rPr>
                <w:rFonts w:cs="Calibri"/>
                <w:szCs w:val="20"/>
              </w:rPr>
            </w:pPr>
          </w:p>
        </w:tc>
        <w:tc>
          <w:tcPr>
            <w:tcW w:w="2455" w:type="dxa"/>
            <w:gridSpan w:val="2"/>
          </w:tcPr>
          <w:p w14:paraId="21AAB8F6" w14:textId="77777777" w:rsidR="00F84B57" w:rsidRPr="003A30A2" w:rsidRDefault="00F84B57" w:rsidP="005F7731">
            <w:pPr>
              <w:rPr>
                <w:rFonts w:cs="Calibri"/>
                <w:szCs w:val="20"/>
              </w:rPr>
            </w:pPr>
          </w:p>
        </w:tc>
      </w:tr>
      <w:tr w:rsidR="00E50971" w:rsidRPr="003A30A2" w14:paraId="75BDB1E8" w14:textId="77777777" w:rsidTr="00653D70">
        <w:trPr>
          <w:gridAfter w:val="1"/>
          <w:wAfter w:w="13" w:type="dxa"/>
        </w:trPr>
        <w:tc>
          <w:tcPr>
            <w:tcW w:w="14660" w:type="dxa"/>
            <w:gridSpan w:val="5"/>
            <w:shd w:val="clear" w:color="auto" w:fill="744532"/>
          </w:tcPr>
          <w:p w14:paraId="2B5EFA86" w14:textId="1C2531E7" w:rsidR="00E50971" w:rsidRPr="003A30A2" w:rsidRDefault="00E50971" w:rsidP="005F7731">
            <w:pPr>
              <w:rPr>
                <w:rFonts w:cs="Calibri"/>
                <w:szCs w:val="20"/>
              </w:rPr>
            </w:pPr>
            <w:r w:rsidRPr="003A30A2">
              <w:rPr>
                <w:rFonts w:cs="Calibri"/>
                <w:b/>
                <w:bCs/>
                <w:color w:val="FFFFFF" w:themeColor="background1"/>
                <w:szCs w:val="20"/>
              </w:rPr>
              <w:t xml:space="preserve">Security </w:t>
            </w:r>
            <w:r>
              <w:rPr>
                <w:rFonts w:cs="Calibri"/>
                <w:b/>
                <w:bCs/>
                <w:color w:val="FFFFFF" w:themeColor="background1"/>
                <w:szCs w:val="20"/>
              </w:rPr>
              <w:t>O</w:t>
            </w:r>
            <w:r w:rsidRPr="003A30A2">
              <w:rPr>
                <w:rFonts w:cs="Calibri"/>
                <w:b/>
                <w:bCs/>
                <w:color w:val="FFFFFF" w:themeColor="background1"/>
                <w:szCs w:val="20"/>
              </w:rPr>
              <w:t>rigination</w:t>
            </w:r>
            <w:r>
              <w:rPr>
                <w:rFonts w:cs="Calibri"/>
                <w:b/>
                <w:bCs/>
                <w:color w:val="FFFFFF" w:themeColor="background1"/>
                <w:szCs w:val="20"/>
              </w:rPr>
              <w:t xml:space="preserve"> &amp; </w:t>
            </w:r>
            <w:r w:rsidR="00D61BC5">
              <w:rPr>
                <w:rFonts w:cs="Calibri"/>
                <w:b/>
                <w:bCs/>
                <w:color w:val="FFFFFF" w:themeColor="background1"/>
                <w:szCs w:val="20"/>
              </w:rPr>
              <w:t>S</w:t>
            </w:r>
            <w:r>
              <w:rPr>
                <w:rFonts w:cs="Calibri"/>
                <w:b/>
                <w:bCs/>
                <w:color w:val="FFFFFF" w:themeColor="background1"/>
                <w:szCs w:val="20"/>
              </w:rPr>
              <w:t xml:space="preserve">ettlements - </w:t>
            </w:r>
            <w:r>
              <w:rPr>
                <w:rFonts w:cs="Calibri"/>
                <w:color w:val="FFFFFF" w:themeColor="background1"/>
                <w:szCs w:val="20"/>
              </w:rPr>
              <w:t>assume you will use IBA’s template security</w:t>
            </w:r>
            <w:r w:rsidRPr="003A30A2">
              <w:rPr>
                <w:rFonts w:cs="Calibri"/>
                <w:szCs w:val="20"/>
              </w:rPr>
              <w:t xml:space="preserve"> </w:t>
            </w:r>
            <w:r w:rsidRPr="00E736CD">
              <w:rPr>
                <w:rFonts w:cs="Calibri"/>
                <w:color w:val="FFFFFF" w:themeColor="background1"/>
                <w:szCs w:val="20"/>
              </w:rPr>
              <w:t xml:space="preserve">and </w:t>
            </w:r>
            <w:proofErr w:type="gramStart"/>
            <w:r w:rsidRPr="00E736CD">
              <w:rPr>
                <w:rFonts w:cs="Calibri"/>
                <w:color w:val="FFFFFF" w:themeColor="background1"/>
                <w:szCs w:val="20"/>
              </w:rPr>
              <w:t>third party</w:t>
            </w:r>
            <w:proofErr w:type="gramEnd"/>
            <w:r w:rsidRPr="00E736CD">
              <w:rPr>
                <w:rFonts w:cs="Calibri"/>
                <w:color w:val="FFFFFF" w:themeColor="background1"/>
                <w:szCs w:val="20"/>
              </w:rPr>
              <w:t xml:space="preserve"> security documents (e.g. guarantees, NHFIC forms) </w:t>
            </w:r>
          </w:p>
        </w:tc>
      </w:tr>
      <w:tr w:rsidR="00E50971" w:rsidRPr="003A30A2" w14:paraId="78B7C11A" w14:textId="77777777" w:rsidTr="00182888">
        <w:trPr>
          <w:gridAfter w:val="1"/>
          <w:wAfter w:w="13" w:type="dxa"/>
        </w:trPr>
        <w:tc>
          <w:tcPr>
            <w:tcW w:w="851" w:type="dxa"/>
          </w:tcPr>
          <w:p w14:paraId="768296BB" w14:textId="77777777" w:rsidR="00E50971" w:rsidRPr="00E50971" w:rsidRDefault="00E50971" w:rsidP="00DC150B">
            <w:pPr>
              <w:pStyle w:val="ListParagraph"/>
              <w:numPr>
                <w:ilvl w:val="0"/>
                <w:numId w:val="1"/>
              </w:numPr>
              <w:rPr>
                <w:rFonts w:cs="Calibri"/>
                <w:szCs w:val="20"/>
              </w:rPr>
            </w:pPr>
          </w:p>
        </w:tc>
        <w:tc>
          <w:tcPr>
            <w:tcW w:w="6379" w:type="dxa"/>
          </w:tcPr>
          <w:p w14:paraId="5228ED1B" w14:textId="740C9DD9" w:rsidR="00E50971" w:rsidRPr="003A30A2" w:rsidRDefault="00E50971" w:rsidP="00E50971">
            <w:pPr>
              <w:rPr>
                <w:rFonts w:cs="Calibri"/>
                <w:szCs w:val="20"/>
              </w:rPr>
            </w:pPr>
            <w:r w:rsidRPr="003A30A2">
              <w:rPr>
                <w:rFonts w:cs="Calibri"/>
                <w:szCs w:val="20"/>
              </w:rPr>
              <w:t>Residential home security origination - includes:</w:t>
            </w:r>
          </w:p>
          <w:p w14:paraId="7D792273" w14:textId="77777777" w:rsidR="00E50971" w:rsidRPr="003A30A2" w:rsidRDefault="00E50971" w:rsidP="00DC150B">
            <w:pPr>
              <w:pStyle w:val="ListParagraph"/>
              <w:numPr>
                <w:ilvl w:val="0"/>
                <w:numId w:val="38"/>
              </w:numPr>
              <w:rPr>
                <w:rFonts w:cs="Calibri"/>
                <w:szCs w:val="20"/>
              </w:rPr>
            </w:pPr>
            <w:r w:rsidRPr="003A30A2">
              <w:rPr>
                <w:rFonts w:cs="Calibri"/>
                <w:szCs w:val="20"/>
              </w:rPr>
              <w:lastRenderedPageBreak/>
              <w:t>creation of security documents, including 1</w:t>
            </w:r>
            <w:r w:rsidRPr="003A30A2">
              <w:rPr>
                <w:rFonts w:cs="Calibri"/>
                <w:szCs w:val="20"/>
                <w:vertAlign w:val="superscript"/>
              </w:rPr>
              <w:t>st</w:t>
            </w:r>
            <w:r w:rsidRPr="003A30A2">
              <w:rPr>
                <w:rFonts w:cs="Calibri"/>
                <w:szCs w:val="20"/>
              </w:rPr>
              <w:t xml:space="preserve"> or 2</w:t>
            </w:r>
            <w:r w:rsidRPr="003A30A2">
              <w:rPr>
                <w:rFonts w:cs="Calibri"/>
                <w:szCs w:val="20"/>
                <w:vertAlign w:val="superscript"/>
              </w:rPr>
              <w:t>nd</w:t>
            </w:r>
            <w:r w:rsidRPr="003A30A2">
              <w:rPr>
                <w:rFonts w:cs="Calibri"/>
                <w:szCs w:val="20"/>
              </w:rPr>
              <w:t xml:space="preserve"> mortgages, payment guarantees from individuals, deeds of priority, corporations or banks, general and specific security agreements, split loan agreements </w:t>
            </w:r>
          </w:p>
          <w:p w14:paraId="2B2B8A11" w14:textId="77777777" w:rsidR="00E50971" w:rsidRPr="003A30A2" w:rsidRDefault="00E50971" w:rsidP="00DC150B">
            <w:pPr>
              <w:pStyle w:val="ListParagraph"/>
              <w:numPr>
                <w:ilvl w:val="0"/>
                <w:numId w:val="38"/>
              </w:numPr>
              <w:rPr>
                <w:rFonts w:cs="Calibri"/>
                <w:szCs w:val="20"/>
              </w:rPr>
            </w:pPr>
            <w:r w:rsidRPr="003A30A2">
              <w:rPr>
                <w:rFonts w:cs="Calibri"/>
                <w:szCs w:val="20"/>
              </w:rPr>
              <w:t>coordinating joint funding arrangements including the preparation and execution of priority agreements/guarantees where</w:t>
            </w:r>
            <w:r w:rsidRPr="003A30A2">
              <w:rPr>
                <w:rFonts w:cs="Calibri"/>
                <w:spacing w:val="-4"/>
                <w:szCs w:val="20"/>
              </w:rPr>
              <w:t xml:space="preserve"> </w:t>
            </w:r>
            <w:r w:rsidRPr="003A30A2">
              <w:rPr>
                <w:rFonts w:cs="Calibri"/>
                <w:szCs w:val="20"/>
              </w:rPr>
              <w:t>required</w:t>
            </w:r>
          </w:p>
          <w:p w14:paraId="405C846B" w14:textId="77777777" w:rsidR="00E50971" w:rsidRPr="003A30A2" w:rsidRDefault="00E50971" w:rsidP="00DC150B">
            <w:pPr>
              <w:pStyle w:val="ListParagraph"/>
              <w:widowControl w:val="0"/>
              <w:numPr>
                <w:ilvl w:val="0"/>
                <w:numId w:val="38"/>
              </w:numPr>
              <w:tabs>
                <w:tab w:val="left" w:pos="937"/>
                <w:tab w:val="left" w:pos="938"/>
              </w:tabs>
              <w:autoSpaceDE w:val="0"/>
              <w:autoSpaceDN w:val="0"/>
              <w:spacing w:before="1" w:after="0"/>
              <w:ind w:right="898"/>
              <w:rPr>
                <w:rFonts w:cs="Calibri"/>
                <w:szCs w:val="20"/>
              </w:rPr>
            </w:pPr>
            <w:r w:rsidRPr="003A30A2">
              <w:rPr>
                <w:rFonts w:cs="Calibri"/>
                <w:szCs w:val="20"/>
              </w:rPr>
              <w:t>organising and attending property settlements to give effect to IBA’s security</w:t>
            </w:r>
            <w:r w:rsidRPr="003A30A2">
              <w:rPr>
                <w:rFonts w:cs="Calibri"/>
                <w:spacing w:val="-3"/>
                <w:szCs w:val="20"/>
              </w:rPr>
              <w:t xml:space="preserve"> </w:t>
            </w:r>
            <w:r w:rsidRPr="003A30A2">
              <w:rPr>
                <w:rFonts w:cs="Calibri"/>
                <w:szCs w:val="20"/>
              </w:rPr>
              <w:t>interests, in person or via PEXA (as the case may be)</w:t>
            </w:r>
          </w:p>
          <w:p w14:paraId="3850D955" w14:textId="77777777" w:rsidR="00E50971" w:rsidRPr="003A30A2" w:rsidRDefault="00E50971" w:rsidP="00DC150B">
            <w:pPr>
              <w:pStyle w:val="ListParagraph"/>
              <w:numPr>
                <w:ilvl w:val="0"/>
                <w:numId w:val="38"/>
              </w:numPr>
              <w:rPr>
                <w:rFonts w:cs="Calibri"/>
                <w:szCs w:val="20"/>
              </w:rPr>
            </w:pPr>
            <w:r w:rsidRPr="003A30A2">
              <w:rPr>
                <w:rFonts w:cs="Calibri"/>
                <w:szCs w:val="20"/>
              </w:rPr>
              <w:t>registration of mortgage interests with various state and territory land</w:t>
            </w:r>
            <w:r w:rsidRPr="003A30A2">
              <w:rPr>
                <w:rFonts w:cs="Calibri"/>
                <w:spacing w:val="-26"/>
                <w:szCs w:val="20"/>
              </w:rPr>
              <w:t xml:space="preserve"> </w:t>
            </w:r>
            <w:r w:rsidRPr="003A30A2">
              <w:rPr>
                <w:rFonts w:cs="Calibri"/>
                <w:szCs w:val="20"/>
              </w:rPr>
              <w:t>titles registries</w:t>
            </w:r>
          </w:p>
          <w:p w14:paraId="10AE7144" w14:textId="77777777" w:rsidR="00E50971" w:rsidRPr="003A30A2" w:rsidRDefault="00E50971" w:rsidP="00DC150B">
            <w:pPr>
              <w:pStyle w:val="ListParagraph"/>
              <w:numPr>
                <w:ilvl w:val="0"/>
                <w:numId w:val="38"/>
              </w:numPr>
              <w:rPr>
                <w:rFonts w:cs="Calibri"/>
                <w:szCs w:val="20"/>
              </w:rPr>
            </w:pPr>
            <w:r w:rsidRPr="003A30A2">
              <w:rPr>
                <w:rFonts w:cs="Calibri"/>
                <w:szCs w:val="20"/>
              </w:rPr>
              <w:t>preparation of ancillary documents (as advised by IBA from time to time), such as Authority to Complete/</w:t>
            </w:r>
            <w:proofErr w:type="gramStart"/>
            <w:r w:rsidRPr="003A30A2">
              <w:rPr>
                <w:rFonts w:cs="Calibri"/>
                <w:szCs w:val="20"/>
              </w:rPr>
              <w:t>Pay;</w:t>
            </w:r>
            <w:proofErr w:type="gramEnd"/>
            <w:r w:rsidRPr="003A30A2">
              <w:rPr>
                <w:rFonts w:cs="Calibri"/>
                <w:szCs w:val="20"/>
              </w:rPr>
              <w:t xml:space="preserve"> Direct Debit form </w:t>
            </w:r>
          </w:p>
          <w:p w14:paraId="0ADD7202" w14:textId="1235EFE7" w:rsidR="00E50971" w:rsidRPr="00185B97" w:rsidRDefault="00E50971" w:rsidP="00185B97">
            <w:pPr>
              <w:pStyle w:val="ListParagraph"/>
              <w:numPr>
                <w:ilvl w:val="0"/>
                <w:numId w:val="38"/>
              </w:numPr>
              <w:rPr>
                <w:rFonts w:cs="Calibri"/>
                <w:szCs w:val="20"/>
              </w:rPr>
            </w:pPr>
            <w:r w:rsidRPr="003A30A2">
              <w:rPr>
                <w:rFonts w:cs="Calibri"/>
                <w:szCs w:val="20"/>
              </w:rPr>
              <w:t>assisting IBA in updating loan and security documents consistent with IBA policies, better lending practices and keeping in line with the evolution of the law</w:t>
            </w:r>
          </w:p>
        </w:tc>
        <w:tc>
          <w:tcPr>
            <w:tcW w:w="4975" w:type="dxa"/>
          </w:tcPr>
          <w:p w14:paraId="6C6B63C2" w14:textId="77777777" w:rsidR="00E50971" w:rsidRPr="003A30A2" w:rsidRDefault="00E50971" w:rsidP="005F7731">
            <w:pPr>
              <w:rPr>
                <w:rFonts w:cs="Calibri"/>
                <w:szCs w:val="20"/>
              </w:rPr>
            </w:pPr>
          </w:p>
        </w:tc>
        <w:tc>
          <w:tcPr>
            <w:tcW w:w="2455" w:type="dxa"/>
            <w:gridSpan w:val="2"/>
          </w:tcPr>
          <w:p w14:paraId="6EDEE9AF" w14:textId="77777777" w:rsidR="00E50971" w:rsidRPr="003A30A2" w:rsidRDefault="00E50971" w:rsidP="005F7731">
            <w:pPr>
              <w:rPr>
                <w:rFonts w:cs="Calibri"/>
                <w:szCs w:val="20"/>
              </w:rPr>
            </w:pPr>
          </w:p>
        </w:tc>
      </w:tr>
      <w:tr w:rsidR="00185B97" w:rsidRPr="003A30A2" w14:paraId="0F3AB5B1" w14:textId="2D8668C5" w:rsidTr="00E06F18">
        <w:trPr>
          <w:gridAfter w:val="1"/>
          <w:wAfter w:w="13" w:type="dxa"/>
        </w:trPr>
        <w:tc>
          <w:tcPr>
            <w:tcW w:w="14660" w:type="dxa"/>
            <w:gridSpan w:val="5"/>
          </w:tcPr>
          <w:p w14:paraId="3F36D8B7" w14:textId="494F5D13" w:rsidR="00185B97" w:rsidRDefault="00185B97" w:rsidP="005F7731">
            <w:pPr>
              <w:ind w:left="218" w:right="174"/>
              <w:rPr>
                <w:rFonts w:cs="Calibri"/>
                <w:szCs w:val="20"/>
              </w:rPr>
            </w:pPr>
            <w:r w:rsidRPr="003A30A2">
              <w:rPr>
                <w:rFonts w:cs="Calibri"/>
                <w:szCs w:val="20"/>
              </w:rPr>
              <w:t>Note</w:t>
            </w:r>
            <w:r>
              <w:rPr>
                <w:rFonts w:cs="Calibri"/>
                <w:szCs w:val="20"/>
              </w:rPr>
              <w:t xml:space="preserve"> 1</w:t>
            </w:r>
            <w:r w:rsidRPr="003A30A2">
              <w:rPr>
                <w:rFonts w:cs="Calibri"/>
                <w:szCs w:val="20"/>
              </w:rPr>
              <w:t xml:space="preserve">: Loan and security origination includes a small but growing portfolio of loans secured over leasehold property in the Northern Territory and Queensland subject to the </w:t>
            </w:r>
            <w:r w:rsidRPr="003A30A2">
              <w:rPr>
                <w:rFonts w:cs="Calibri"/>
                <w:i/>
                <w:szCs w:val="20"/>
              </w:rPr>
              <w:t xml:space="preserve">Aboriginal Land Rights (Northern Territory) Act 1976 </w:t>
            </w:r>
            <w:r w:rsidRPr="003A30A2">
              <w:rPr>
                <w:rFonts w:cs="Calibri"/>
                <w:szCs w:val="20"/>
              </w:rPr>
              <w:t xml:space="preserve">and </w:t>
            </w:r>
            <w:r w:rsidRPr="003A30A2">
              <w:rPr>
                <w:rFonts w:cs="Calibri"/>
                <w:i/>
                <w:szCs w:val="20"/>
              </w:rPr>
              <w:t xml:space="preserve">Aboriginal Land Act 1991 </w:t>
            </w:r>
            <w:r w:rsidRPr="003A30A2">
              <w:rPr>
                <w:rFonts w:cs="Calibri"/>
                <w:szCs w:val="20"/>
              </w:rPr>
              <w:t>respectively.</w:t>
            </w:r>
            <w:r>
              <w:rPr>
                <w:rFonts w:cs="Calibri"/>
                <w:szCs w:val="20"/>
              </w:rPr>
              <w:t xml:space="preserve"> </w:t>
            </w:r>
          </w:p>
          <w:p w14:paraId="186E1846" w14:textId="0491D463" w:rsidR="00185B97" w:rsidRPr="003A30A2" w:rsidRDefault="00185B97" w:rsidP="00185B97">
            <w:pPr>
              <w:ind w:left="320" w:hanging="142"/>
              <w:rPr>
                <w:rFonts w:cs="Calibri"/>
                <w:szCs w:val="20"/>
              </w:rPr>
            </w:pPr>
            <w:r>
              <w:rPr>
                <w:rFonts w:cs="Calibri"/>
                <w:szCs w:val="20"/>
              </w:rPr>
              <w:t xml:space="preserve">If this changes your fees to the above, please indicate in your proposal. </w:t>
            </w:r>
          </w:p>
        </w:tc>
      </w:tr>
      <w:tr w:rsidR="009D5D69" w:rsidRPr="003A30A2" w14:paraId="1846EBDE" w14:textId="52A5EC93" w:rsidTr="000F7920">
        <w:trPr>
          <w:gridAfter w:val="1"/>
          <w:wAfter w:w="13" w:type="dxa"/>
        </w:trPr>
        <w:tc>
          <w:tcPr>
            <w:tcW w:w="851" w:type="dxa"/>
          </w:tcPr>
          <w:p w14:paraId="5A590484" w14:textId="77777777" w:rsidR="009D5D69" w:rsidRPr="003A30A2" w:rsidRDefault="009D5D69" w:rsidP="00DC150B">
            <w:pPr>
              <w:pStyle w:val="ListParagraph"/>
              <w:numPr>
                <w:ilvl w:val="0"/>
                <w:numId w:val="1"/>
              </w:numPr>
              <w:rPr>
                <w:rFonts w:cs="Calibri"/>
                <w:szCs w:val="20"/>
              </w:rPr>
            </w:pPr>
          </w:p>
        </w:tc>
        <w:tc>
          <w:tcPr>
            <w:tcW w:w="6379" w:type="dxa"/>
          </w:tcPr>
          <w:p w14:paraId="240F2528" w14:textId="779E24E1" w:rsidR="009D5D69" w:rsidRPr="003A30A2" w:rsidRDefault="009D5D69" w:rsidP="18283E19">
            <w:pPr>
              <w:rPr>
                <w:rFonts w:cs="Calibri"/>
                <w:szCs w:val="20"/>
              </w:rPr>
            </w:pPr>
            <w:r w:rsidRPr="003A30A2">
              <w:rPr>
                <w:rFonts w:cs="Calibri"/>
                <w:szCs w:val="20"/>
              </w:rPr>
              <w:t xml:space="preserve">Variations, releases and discharges – includes: </w:t>
            </w:r>
          </w:p>
          <w:p w14:paraId="741123E7" w14:textId="444DA809" w:rsidR="009D5D69" w:rsidRPr="003A30A2" w:rsidRDefault="009D5D69" w:rsidP="00DC150B">
            <w:pPr>
              <w:pStyle w:val="ListParagraph"/>
              <w:numPr>
                <w:ilvl w:val="0"/>
                <w:numId w:val="3"/>
              </w:numPr>
              <w:rPr>
                <w:rFonts w:cs="Calibri"/>
                <w:szCs w:val="20"/>
              </w:rPr>
            </w:pPr>
            <w:r w:rsidRPr="003A30A2">
              <w:rPr>
                <w:rFonts w:cs="Calibri"/>
                <w:szCs w:val="20"/>
              </w:rPr>
              <w:t>drafting variations and registering title amendments on changes to the parties of the loan, addition or removal of borrowers/guarantors,</w:t>
            </w:r>
            <w:r w:rsidRPr="003A30A2">
              <w:rPr>
                <w:rFonts w:cs="Calibri"/>
                <w:spacing w:val="-3"/>
                <w:szCs w:val="20"/>
              </w:rPr>
              <w:t xml:space="preserve"> title changes, </w:t>
            </w:r>
            <w:r w:rsidRPr="003A30A2">
              <w:rPr>
                <w:rFonts w:cs="Calibri"/>
                <w:szCs w:val="20"/>
              </w:rPr>
              <w:t>etc.</w:t>
            </w:r>
          </w:p>
          <w:p w14:paraId="509B53D9" w14:textId="77777777" w:rsidR="009D5D69" w:rsidRPr="003A30A2" w:rsidRDefault="009D5D69" w:rsidP="00DC150B">
            <w:pPr>
              <w:pStyle w:val="ListParagraph"/>
              <w:numPr>
                <w:ilvl w:val="0"/>
                <w:numId w:val="3"/>
              </w:numPr>
              <w:rPr>
                <w:rFonts w:cs="Calibri"/>
                <w:szCs w:val="20"/>
              </w:rPr>
            </w:pPr>
            <w:r w:rsidRPr="003A30A2">
              <w:rPr>
                <w:rFonts w:cs="Calibri"/>
                <w:szCs w:val="20"/>
              </w:rPr>
              <w:t>preparation of release / discharge of mortgage</w:t>
            </w:r>
            <w:r w:rsidRPr="003A30A2">
              <w:rPr>
                <w:rFonts w:cs="Calibri"/>
                <w:spacing w:val="-6"/>
                <w:szCs w:val="20"/>
              </w:rPr>
              <w:t xml:space="preserve"> </w:t>
            </w:r>
            <w:r w:rsidRPr="003A30A2">
              <w:rPr>
                <w:rFonts w:cs="Calibri"/>
                <w:szCs w:val="20"/>
              </w:rPr>
              <w:t>documents</w:t>
            </w:r>
          </w:p>
          <w:p w14:paraId="71EC7A47" w14:textId="634229C3" w:rsidR="009D5D69" w:rsidRPr="003A30A2" w:rsidRDefault="009D5D69" w:rsidP="00DC150B">
            <w:pPr>
              <w:pStyle w:val="ListParagraph"/>
              <w:numPr>
                <w:ilvl w:val="0"/>
                <w:numId w:val="3"/>
              </w:numPr>
              <w:rPr>
                <w:rFonts w:cs="Calibri"/>
                <w:szCs w:val="20"/>
              </w:rPr>
            </w:pPr>
            <w:r w:rsidRPr="003A30A2">
              <w:rPr>
                <w:rFonts w:cs="Calibri"/>
                <w:szCs w:val="20"/>
              </w:rPr>
              <w:t>arrange and effect settlement of mortgage</w:t>
            </w:r>
            <w:r w:rsidRPr="003A30A2">
              <w:rPr>
                <w:rFonts w:cs="Calibri"/>
                <w:spacing w:val="-5"/>
                <w:szCs w:val="20"/>
              </w:rPr>
              <w:t xml:space="preserve"> d</w:t>
            </w:r>
            <w:r w:rsidRPr="003A30A2">
              <w:rPr>
                <w:rFonts w:cs="Calibri"/>
                <w:szCs w:val="20"/>
              </w:rPr>
              <w:t>ischarges, either in person or via PEXA.</w:t>
            </w:r>
          </w:p>
        </w:tc>
        <w:tc>
          <w:tcPr>
            <w:tcW w:w="4975" w:type="dxa"/>
          </w:tcPr>
          <w:p w14:paraId="64C297D0" w14:textId="77777777" w:rsidR="009D5D69" w:rsidRPr="003A30A2" w:rsidRDefault="009D5D69" w:rsidP="005F7731">
            <w:pPr>
              <w:rPr>
                <w:rFonts w:cs="Calibri"/>
                <w:szCs w:val="20"/>
              </w:rPr>
            </w:pPr>
          </w:p>
        </w:tc>
        <w:tc>
          <w:tcPr>
            <w:tcW w:w="2455" w:type="dxa"/>
            <w:gridSpan w:val="2"/>
          </w:tcPr>
          <w:p w14:paraId="4271B79E" w14:textId="77777777" w:rsidR="009D5D69" w:rsidRPr="003A30A2" w:rsidRDefault="009D5D69" w:rsidP="005F7731">
            <w:pPr>
              <w:rPr>
                <w:rFonts w:cs="Calibri"/>
                <w:szCs w:val="20"/>
              </w:rPr>
            </w:pPr>
          </w:p>
        </w:tc>
      </w:tr>
      <w:tr w:rsidR="009D5D69" w:rsidRPr="003A30A2" w14:paraId="3621E807" w14:textId="7046052F" w:rsidTr="00F5490B">
        <w:trPr>
          <w:gridAfter w:val="1"/>
          <w:wAfter w:w="13" w:type="dxa"/>
        </w:trPr>
        <w:tc>
          <w:tcPr>
            <w:tcW w:w="851" w:type="dxa"/>
          </w:tcPr>
          <w:p w14:paraId="6E959D68" w14:textId="77777777" w:rsidR="009D5D69" w:rsidRPr="003A30A2" w:rsidRDefault="009D5D69" w:rsidP="00DC150B">
            <w:pPr>
              <w:pStyle w:val="ListParagraph"/>
              <w:numPr>
                <w:ilvl w:val="0"/>
                <w:numId w:val="1"/>
              </w:numPr>
              <w:rPr>
                <w:rFonts w:cs="Calibri"/>
                <w:szCs w:val="20"/>
              </w:rPr>
            </w:pPr>
          </w:p>
        </w:tc>
        <w:tc>
          <w:tcPr>
            <w:tcW w:w="6379" w:type="dxa"/>
          </w:tcPr>
          <w:p w14:paraId="7CC48115" w14:textId="77777777" w:rsidR="009D5D69" w:rsidRPr="003A30A2" w:rsidRDefault="009D5D69" w:rsidP="005F7731">
            <w:pPr>
              <w:rPr>
                <w:rFonts w:cs="Calibri"/>
                <w:szCs w:val="20"/>
              </w:rPr>
            </w:pPr>
            <w:r w:rsidRPr="003A30A2">
              <w:rPr>
                <w:rFonts w:cs="Calibri"/>
                <w:szCs w:val="20"/>
              </w:rPr>
              <w:t>Property Settlement Services as Mortgagee in Possession – includes:</w:t>
            </w:r>
          </w:p>
          <w:p w14:paraId="19990ED3" w14:textId="77777777" w:rsidR="009D5D69" w:rsidRPr="003A30A2" w:rsidRDefault="009D5D69" w:rsidP="00DC150B">
            <w:pPr>
              <w:pStyle w:val="ListParagraph"/>
              <w:numPr>
                <w:ilvl w:val="0"/>
                <w:numId w:val="4"/>
              </w:numPr>
              <w:rPr>
                <w:rFonts w:cs="Calibri"/>
                <w:szCs w:val="20"/>
              </w:rPr>
            </w:pPr>
            <w:r w:rsidRPr="003A30A2">
              <w:rPr>
                <w:rFonts w:cs="Calibri"/>
                <w:szCs w:val="20"/>
              </w:rPr>
              <w:t>creation of contracts of sale for</w:t>
            </w:r>
            <w:r w:rsidRPr="003A30A2">
              <w:rPr>
                <w:rFonts w:cs="Calibri"/>
                <w:spacing w:val="-10"/>
                <w:szCs w:val="20"/>
              </w:rPr>
              <w:t xml:space="preserve"> </w:t>
            </w:r>
            <w:r w:rsidRPr="003A30A2">
              <w:rPr>
                <w:rFonts w:cs="Calibri"/>
                <w:szCs w:val="20"/>
              </w:rPr>
              <w:t xml:space="preserve">land </w:t>
            </w:r>
          </w:p>
          <w:p w14:paraId="1FDA6270" w14:textId="77777777" w:rsidR="009D5D69" w:rsidRPr="003A30A2" w:rsidRDefault="009D5D69" w:rsidP="00DC150B">
            <w:pPr>
              <w:pStyle w:val="ListParagraph"/>
              <w:numPr>
                <w:ilvl w:val="0"/>
                <w:numId w:val="4"/>
              </w:numPr>
              <w:rPr>
                <w:rFonts w:cs="Calibri"/>
                <w:szCs w:val="20"/>
              </w:rPr>
            </w:pPr>
            <w:r w:rsidRPr="003A30A2">
              <w:rPr>
                <w:rFonts w:cs="Calibri"/>
                <w:szCs w:val="20"/>
              </w:rPr>
              <w:lastRenderedPageBreak/>
              <w:t>conducting relevant land title searches as part of property transaction due diligence, and any necessary company and PPSR searches</w:t>
            </w:r>
          </w:p>
          <w:p w14:paraId="17FF157E" w14:textId="77777777" w:rsidR="009D5D69" w:rsidRPr="003A30A2" w:rsidRDefault="009D5D69" w:rsidP="00DC150B">
            <w:pPr>
              <w:pStyle w:val="ListParagraph"/>
              <w:numPr>
                <w:ilvl w:val="0"/>
                <w:numId w:val="4"/>
              </w:numPr>
              <w:rPr>
                <w:rFonts w:cs="Calibri"/>
                <w:szCs w:val="20"/>
              </w:rPr>
            </w:pPr>
            <w:r w:rsidRPr="003A30A2">
              <w:rPr>
                <w:rFonts w:cs="Calibri"/>
                <w:szCs w:val="20"/>
              </w:rPr>
              <w:t>arranging execution of contract by IBA and attending to exchange</w:t>
            </w:r>
          </w:p>
          <w:p w14:paraId="662AECDD" w14:textId="3C12F792" w:rsidR="009D5D69" w:rsidRPr="003A30A2" w:rsidRDefault="009D5D69" w:rsidP="00DC150B">
            <w:pPr>
              <w:pStyle w:val="ListParagraph"/>
              <w:numPr>
                <w:ilvl w:val="0"/>
                <w:numId w:val="4"/>
              </w:numPr>
              <w:rPr>
                <w:rFonts w:cs="Calibri"/>
                <w:szCs w:val="20"/>
              </w:rPr>
            </w:pPr>
            <w:r w:rsidRPr="003A30A2">
              <w:rPr>
                <w:rFonts w:cs="Calibri"/>
                <w:szCs w:val="20"/>
              </w:rPr>
              <w:t>liaising with buyer’s conveyancer/solicitor and attending to transfer documentation</w:t>
            </w:r>
          </w:p>
          <w:p w14:paraId="3EB06744" w14:textId="465043EC" w:rsidR="009D5D69" w:rsidRPr="003A30A2" w:rsidRDefault="009D5D69" w:rsidP="00DC150B">
            <w:pPr>
              <w:pStyle w:val="ListParagraph"/>
              <w:numPr>
                <w:ilvl w:val="0"/>
                <w:numId w:val="4"/>
              </w:numPr>
              <w:rPr>
                <w:rFonts w:cs="Calibri"/>
                <w:szCs w:val="20"/>
              </w:rPr>
            </w:pPr>
            <w:r w:rsidRPr="003A30A2">
              <w:rPr>
                <w:rFonts w:cs="Calibri"/>
                <w:szCs w:val="20"/>
              </w:rPr>
              <w:t xml:space="preserve">up to two extensions for finance and building &amp; pest </w:t>
            </w:r>
            <w:proofErr w:type="gramStart"/>
            <w:r w:rsidRPr="003A30A2">
              <w:rPr>
                <w:rFonts w:cs="Calibri"/>
                <w:szCs w:val="20"/>
              </w:rPr>
              <w:t>inspections;</w:t>
            </w:r>
            <w:proofErr w:type="gramEnd"/>
          </w:p>
          <w:p w14:paraId="7B563CD5" w14:textId="77777777" w:rsidR="009D5D69" w:rsidRPr="003A30A2" w:rsidRDefault="009D5D69" w:rsidP="00DC150B">
            <w:pPr>
              <w:pStyle w:val="ListParagraph"/>
              <w:numPr>
                <w:ilvl w:val="0"/>
                <w:numId w:val="4"/>
              </w:numPr>
              <w:rPr>
                <w:rFonts w:cs="Calibri"/>
                <w:szCs w:val="20"/>
              </w:rPr>
            </w:pPr>
            <w:r w:rsidRPr="003A30A2">
              <w:rPr>
                <w:rFonts w:cs="Calibri"/>
                <w:szCs w:val="20"/>
              </w:rPr>
              <w:t>drafting Declaration of ongoing default</w:t>
            </w:r>
          </w:p>
          <w:p w14:paraId="3668A899" w14:textId="77777777" w:rsidR="009D5D69" w:rsidRPr="003A30A2" w:rsidRDefault="009D5D69" w:rsidP="00DC150B">
            <w:pPr>
              <w:pStyle w:val="ListParagraph"/>
              <w:numPr>
                <w:ilvl w:val="0"/>
                <w:numId w:val="4"/>
              </w:numPr>
              <w:rPr>
                <w:rFonts w:cs="Calibri"/>
                <w:szCs w:val="20"/>
              </w:rPr>
            </w:pPr>
            <w:r w:rsidRPr="003A30A2">
              <w:rPr>
                <w:rFonts w:cs="Calibri"/>
                <w:szCs w:val="20"/>
              </w:rPr>
              <w:t xml:space="preserve">collating and reviewing settlement documents </w:t>
            </w:r>
          </w:p>
          <w:p w14:paraId="0BFC7AAF" w14:textId="77777777" w:rsidR="009D5D69" w:rsidRPr="003A30A2" w:rsidRDefault="009D5D69" w:rsidP="00DC150B">
            <w:pPr>
              <w:pStyle w:val="ListParagraph"/>
              <w:numPr>
                <w:ilvl w:val="0"/>
                <w:numId w:val="4"/>
              </w:numPr>
              <w:rPr>
                <w:rFonts w:cs="Calibri"/>
                <w:szCs w:val="20"/>
              </w:rPr>
            </w:pPr>
            <w:r w:rsidRPr="003A30A2">
              <w:rPr>
                <w:rFonts w:cs="Calibri"/>
                <w:szCs w:val="20"/>
              </w:rPr>
              <w:t>attending to settlement (in person or via PEXA, as the case may be) and transfer of funds as directed by IBA</w:t>
            </w:r>
          </w:p>
          <w:p w14:paraId="2BC4CE95" w14:textId="0A37BECC" w:rsidR="009D5D69" w:rsidRPr="003A30A2" w:rsidRDefault="009D5D69" w:rsidP="002829CA">
            <w:pPr>
              <w:rPr>
                <w:rFonts w:cs="Calibri"/>
                <w:szCs w:val="20"/>
              </w:rPr>
            </w:pPr>
            <w:r w:rsidRPr="003A30A2">
              <w:rPr>
                <w:rFonts w:cs="Calibri"/>
                <w:szCs w:val="20"/>
              </w:rPr>
              <w:t xml:space="preserve">Assumptions – </w:t>
            </w:r>
          </w:p>
          <w:p w14:paraId="2F85DE35" w14:textId="77777777" w:rsidR="009D5D69" w:rsidRPr="003A30A2" w:rsidRDefault="009D5D69" w:rsidP="00DC150B">
            <w:pPr>
              <w:pStyle w:val="ListParagraph"/>
              <w:numPr>
                <w:ilvl w:val="0"/>
                <w:numId w:val="24"/>
              </w:numPr>
              <w:rPr>
                <w:rFonts w:cs="Calibri"/>
                <w:szCs w:val="20"/>
              </w:rPr>
            </w:pPr>
            <w:r w:rsidRPr="003A30A2">
              <w:rPr>
                <w:rFonts w:cs="Calibri"/>
                <w:szCs w:val="20"/>
              </w:rPr>
              <w:t>a full written summary of the terms of the contract</w:t>
            </w:r>
          </w:p>
          <w:p w14:paraId="125AD2FB" w14:textId="77777777" w:rsidR="009D5D69" w:rsidRPr="003A30A2" w:rsidRDefault="009D5D69" w:rsidP="00DC150B">
            <w:pPr>
              <w:pStyle w:val="ListParagraph"/>
              <w:numPr>
                <w:ilvl w:val="0"/>
                <w:numId w:val="24"/>
              </w:numPr>
              <w:rPr>
                <w:rFonts w:cs="Calibri"/>
                <w:szCs w:val="20"/>
              </w:rPr>
            </w:pPr>
            <w:r w:rsidRPr="003A30A2">
              <w:rPr>
                <w:rFonts w:cs="Calibri"/>
                <w:szCs w:val="20"/>
              </w:rPr>
              <w:t>contract completes within 6 months of exchange</w:t>
            </w:r>
          </w:p>
          <w:p w14:paraId="2835ECAB" w14:textId="77777777" w:rsidR="009D5D69" w:rsidRPr="003A30A2" w:rsidRDefault="009D5D69" w:rsidP="00DC150B">
            <w:pPr>
              <w:pStyle w:val="ListParagraph"/>
              <w:numPr>
                <w:ilvl w:val="0"/>
                <w:numId w:val="24"/>
              </w:numPr>
              <w:rPr>
                <w:rFonts w:cs="Calibri"/>
                <w:szCs w:val="20"/>
              </w:rPr>
            </w:pPr>
            <w:r w:rsidRPr="003A30A2">
              <w:rPr>
                <w:rFonts w:cs="Calibri"/>
                <w:szCs w:val="20"/>
              </w:rPr>
              <w:t>contract is not varied after exchange</w:t>
            </w:r>
          </w:p>
          <w:p w14:paraId="0EBD553F" w14:textId="77777777" w:rsidR="009D5D69" w:rsidRPr="003A30A2" w:rsidRDefault="009D5D69" w:rsidP="00DC150B">
            <w:pPr>
              <w:pStyle w:val="ListParagraph"/>
              <w:numPr>
                <w:ilvl w:val="0"/>
                <w:numId w:val="24"/>
              </w:numPr>
              <w:rPr>
                <w:rFonts w:cs="Calibri"/>
                <w:szCs w:val="20"/>
              </w:rPr>
            </w:pPr>
            <w:r w:rsidRPr="003A30A2">
              <w:rPr>
                <w:rFonts w:cs="Calibri"/>
                <w:szCs w:val="20"/>
              </w:rPr>
              <w:t>there are no undue delays to settlement</w:t>
            </w:r>
          </w:p>
          <w:p w14:paraId="6818BABD" w14:textId="04A3E7A6" w:rsidR="004D2E20" w:rsidRPr="004D2E20" w:rsidRDefault="009D5D69" w:rsidP="004D2E20">
            <w:pPr>
              <w:pStyle w:val="ListParagraph"/>
              <w:numPr>
                <w:ilvl w:val="0"/>
                <w:numId w:val="24"/>
              </w:numPr>
              <w:rPr>
                <w:rFonts w:cs="Calibri"/>
                <w:szCs w:val="20"/>
              </w:rPr>
            </w:pPr>
            <w:r w:rsidRPr="003A30A2">
              <w:rPr>
                <w:rFonts w:cs="Calibri"/>
                <w:szCs w:val="20"/>
              </w:rPr>
              <w:t>no unforeseen circumstances arise e.g. disputes</w:t>
            </w:r>
          </w:p>
        </w:tc>
        <w:tc>
          <w:tcPr>
            <w:tcW w:w="4975" w:type="dxa"/>
          </w:tcPr>
          <w:p w14:paraId="387330BF" w14:textId="77777777" w:rsidR="009D5D69" w:rsidRPr="003A30A2" w:rsidRDefault="009D5D69" w:rsidP="005F7731">
            <w:pPr>
              <w:rPr>
                <w:rFonts w:cs="Calibri"/>
                <w:szCs w:val="20"/>
              </w:rPr>
            </w:pPr>
          </w:p>
        </w:tc>
        <w:tc>
          <w:tcPr>
            <w:tcW w:w="2455" w:type="dxa"/>
            <w:gridSpan w:val="2"/>
          </w:tcPr>
          <w:p w14:paraId="4941C234" w14:textId="77777777" w:rsidR="009D5D69" w:rsidRPr="003A30A2" w:rsidRDefault="009D5D69" w:rsidP="005F7731">
            <w:pPr>
              <w:rPr>
                <w:rFonts w:cs="Calibri"/>
                <w:szCs w:val="20"/>
              </w:rPr>
            </w:pPr>
          </w:p>
        </w:tc>
      </w:tr>
      <w:tr w:rsidR="009D5D69" w:rsidRPr="003A30A2" w14:paraId="7B8255C6" w14:textId="77777777" w:rsidTr="003864A1">
        <w:trPr>
          <w:gridAfter w:val="1"/>
          <w:wAfter w:w="13" w:type="dxa"/>
        </w:trPr>
        <w:tc>
          <w:tcPr>
            <w:tcW w:w="851" w:type="dxa"/>
          </w:tcPr>
          <w:p w14:paraId="4874119C" w14:textId="77777777" w:rsidR="009D5D69" w:rsidRPr="009D1147" w:rsidRDefault="009D5D69" w:rsidP="00DC150B">
            <w:pPr>
              <w:pStyle w:val="ListParagraph"/>
              <w:numPr>
                <w:ilvl w:val="0"/>
                <w:numId w:val="1"/>
              </w:numPr>
              <w:rPr>
                <w:rFonts w:cs="Calibri"/>
                <w:szCs w:val="20"/>
              </w:rPr>
            </w:pPr>
          </w:p>
        </w:tc>
        <w:tc>
          <w:tcPr>
            <w:tcW w:w="6379" w:type="dxa"/>
          </w:tcPr>
          <w:p w14:paraId="7476ECC2" w14:textId="43D20F07" w:rsidR="009D5D69" w:rsidRPr="003A30A2" w:rsidRDefault="009D5D69" w:rsidP="004D2E20">
            <w:pPr>
              <w:keepNext/>
              <w:keepLines/>
              <w:rPr>
                <w:rFonts w:cs="Calibri"/>
                <w:szCs w:val="20"/>
              </w:rPr>
            </w:pPr>
            <w:r w:rsidRPr="003A30A2">
              <w:rPr>
                <w:rFonts w:cs="Calibri"/>
                <w:szCs w:val="20"/>
              </w:rPr>
              <w:t xml:space="preserve">Additional items - </w:t>
            </w:r>
          </w:p>
          <w:p w14:paraId="67E46790" w14:textId="33C31937" w:rsidR="009D5D69" w:rsidRPr="003A30A2" w:rsidRDefault="009D5D69" w:rsidP="004D2E20">
            <w:pPr>
              <w:pStyle w:val="ListParagraph"/>
              <w:keepNext/>
              <w:keepLines/>
              <w:numPr>
                <w:ilvl w:val="0"/>
                <w:numId w:val="25"/>
              </w:numPr>
              <w:rPr>
                <w:rFonts w:cs="Calibri"/>
                <w:szCs w:val="20"/>
              </w:rPr>
            </w:pPr>
            <w:r w:rsidRPr="003A30A2">
              <w:rPr>
                <w:rFonts w:cs="Calibri"/>
                <w:szCs w:val="20"/>
              </w:rPr>
              <w:t>Termination of contract due to finance or building &amp; pest inspections (includes communications between Tenderer, IBA, real estate agency and purchaser)</w:t>
            </w:r>
          </w:p>
          <w:p w14:paraId="5EAB2088" w14:textId="4172352B" w:rsidR="009D5D69" w:rsidRPr="003A30A2" w:rsidRDefault="009D5D69" w:rsidP="004D2E20">
            <w:pPr>
              <w:pStyle w:val="ListParagraph"/>
              <w:keepNext/>
              <w:keepLines/>
              <w:numPr>
                <w:ilvl w:val="0"/>
                <w:numId w:val="25"/>
              </w:numPr>
              <w:rPr>
                <w:rFonts w:cs="Calibri"/>
                <w:szCs w:val="20"/>
              </w:rPr>
            </w:pPr>
            <w:r w:rsidRPr="003A30A2">
              <w:rPr>
                <w:rFonts w:cs="Calibri"/>
                <w:szCs w:val="20"/>
              </w:rPr>
              <w:t>Settlement extension that requires new settlement statements and figures (water, rates) from Council</w:t>
            </w:r>
          </w:p>
          <w:p w14:paraId="27D47899" w14:textId="5EE23A0C" w:rsidR="009D5D69" w:rsidRPr="004D2E20" w:rsidRDefault="009D5D69" w:rsidP="004D2E20">
            <w:pPr>
              <w:pStyle w:val="ListParagraph"/>
              <w:keepNext/>
              <w:keepLines/>
              <w:numPr>
                <w:ilvl w:val="0"/>
                <w:numId w:val="25"/>
              </w:numPr>
              <w:rPr>
                <w:rFonts w:cs="Calibri"/>
                <w:szCs w:val="20"/>
              </w:rPr>
            </w:pPr>
            <w:r w:rsidRPr="003A30A2">
              <w:rPr>
                <w:rFonts w:cs="Calibri"/>
                <w:szCs w:val="20"/>
              </w:rPr>
              <w:t>Settlement cancellation fees (if security documents have been prepared and settlement booked)</w:t>
            </w:r>
          </w:p>
        </w:tc>
        <w:tc>
          <w:tcPr>
            <w:tcW w:w="4975" w:type="dxa"/>
          </w:tcPr>
          <w:p w14:paraId="6C78D8CC" w14:textId="77777777" w:rsidR="009D5D69" w:rsidRPr="00AD1781" w:rsidRDefault="009D5D69" w:rsidP="005F7731">
            <w:pPr>
              <w:rPr>
                <w:rFonts w:cs="Calibri"/>
                <w:szCs w:val="20"/>
              </w:rPr>
            </w:pPr>
          </w:p>
        </w:tc>
        <w:tc>
          <w:tcPr>
            <w:tcW w:w="2455" w:type="dxa"/>
            <w:gridSpan w:val="2"/>
          </w:tcPr>
          <w:p w14:paraId="73220763" w14:textId="77777777" w:rsidR="009D5D69" w:rsidRPr="00AD1781" w:rsidRDefault="009D5D69" w:rsidP="005F7731">
            <w:pPr>
              <w:rPr>
                <w:rFonts w:cs="Calibri"/>
                <w:szCs w:val="20"/>
              </w:rPr>
            </w:pPr>
          </w:p>
        </w:tc>
      </w:tr>
      <w:tr w:rsidR="00D61BC5" w:rsidRPr="003A30A2" w14:paraId="31B4D2CF" w14:textId="77777777" w:rsidTr="003864A1">
        <w:trPr>
          <w:gridAfter w:val="1"/>
          <w:wAfter w:w="13" w:type="dxa"/>
        </w:trPr>
        <w:tc>
          <w:tcPr>
            <w:tcW w:w="851" w:type="dxa"/>
          </w:tcPr>
          <w:p w14:paraId="6BA1D6F7" w14:textId="77777777" w:rsidR="00D61BC5" w:rsidRPr="009D1147" w:rsidRDefault="00D61BC5" w:rsidP="00DC150B">
            <w:pPr>
              <w:pStyle w:val="ListParagraph"/>
              <w:numPr>
                <w:ilvl w:val="0"/>
                <w:numId w:val="1"/>
              </w:numPr>
              <w:rPr>
                <w:rFonts w:cs="Calibri"/>
                <w:szCs w:val="20"/>
              </w:rPr>
            </w:pPr>
          </w:p>
        </w:tc>
        <w:tc>
          <w:tcPr>
            <w:tcW w:w="6379" w:type="dxa"/>
          </w:tcPr>
          <w:p w14:paraId="17CE414C" w14:textId="77777777" w:rsidR="00D61BC5" w:rsidRDefault="00D61BC5" w:rsidP="00D61BC5">
            <w:pPr>
              <w:rPr>
                <w:rFonts w:cs="Calibri"/>
                <w:szCs w:val="20"/>
              </w:rPr>
            </w:pPr>
            <w:r>
              <w:rPr>
                <w:rFonts w:cs="Calibri"/>
                <w:szCs w:val="20"/>
              </w:rPr>
              <w:t xml:space="preserve">Periodic assistance and training (e.g. once a year) to </w:t>
            </w:r>
            <w:r w:rsidRPr="00D61BC5">
              <w:rPr>
                <w:rFonts w:cs="Calibri"/>
                <w:szCs w:val="20"/>
              </w:rPr>
              <w:t xml:space="preserve">IBA </w:t>
            </w:r>
            <w:r>
              <w:rPr>
                <w:rFonts w:cs="Calibri"/>
                <w:szCs w:val="20"/>
              </w:rPr>
              <w:t xml:space="preserve">for matters such as: </w:t>
            </w:r>
          </w:p>
          <w:p w14:paraId="4A5C4C49" w14:textId="4213BBB2" w:rsidR="00D61BC5" w:rsidRDefault="00D61BC5" w:rsidP="00DC150B">
            <w:pPr>
              <w:pStyle w:val="ListParagraph"/>
              <w:numPr>
                <w:ilvl w:val="0"/>
                <w:numId w:val="40"/>
              </w:numPr>
              <w:rPr>
                <w:rFonts w:cs="Calibri"/>
                <w:szCs w:val="20"/>
              </w:rPr>
            </w:pPr>
            <w:r>
              <w:rPr>
                <w:rFonts w:cs="Calibri"/>
                <w:szCs w:val="20"/>
              </w:rPr>
              <w:lastRenderedPageBreak/>
              <w:t xml:space="preserve">recommendations regarding </w:t>
            </w:r>
            <w:r w:rsidRPr="00D61BC5">
              <w:rPr>
                <w:rFonts w:cs="Calibri"/>
                <w:szCs w:val="20"/>
              </w:rPr>
              <w:t xml:space="preserve">updating loan and security documents </w:t>
            </w:r>
            <w:r>
              <w:rPr>
                <w:rFonts w:cs="Calibri"/>
                <w:szCs w:val="20"/>
              </w:rPr>
              <w:t xml:space="preserve">to keep </w:t>
            </w:r>
            <w:r w:rsidRPr="00D61BC5">
              <w:rPr>
                <w:rFonts w:cs="Calibri"/>
                <w:szCs w:val="20"/>
              </w:rPr>
              <w:t>consistent with IBA policies</w:t>
            </w:r>
            <w:r>
              <w:rPr>
                <w:rFonts w:cs="Calibri"/>
                <w:szCs w:val="20"/>
              </w:rPr>
              <w:t xml:space="preserve">, any changes in the law or better lending </w:t>
            </w:r>
            <w:proofErr w:type="gramStart"/>
            <w:r>
              <w:rPr>
                <w:rFonts w:cs="Calibri"/>
                <w:szCs w:val="20"/>
              </w:rPr>
              <w:t>practices;</w:t>
            </w:r>
            <w:proofErr w:type="gramEnd"/>
            <w:r>
              <w:rPr>
                <w:rFonts w:cs="Calibri"/>
                <w:szCs w:val="20"/>
              </w:rPr>
              <w:t xml:space="preserve"> </w:t>
            </w:r>
          </w:p>
          <w:p w14:paraId="45DB8F08" w14:textId="77777777" w:rsidR="00D61BC5" w:rsidRDefault="00D61BC5" w:rsidP="00DC150B">
            <w:pPr>
              <w:pStyle w:val="ListParagraph"/>
              <w:numPr>
                <w:ilvl w:val="0"/>
                <w:numId w:val="40"/>
              </w:numPr>
              <w:rPr>
                <w:rFonts w:cs="Calibri"/>
                <w:szCs w:val="20"/>
              </w:rPr>
            </w:pPr>
            <w:r>
              <w:rPr>
                <w:rFonts w:cs="Calibri"/>
                <w:szCs w:val="20"/>
              </w:rPr>
              <w:t xml:space="preserve">training to IBA regarding changes in law or </w:t>
            </w:r>
            <w:proofErr w:type="gramStart"/>
            <w:r>
              <w:rPr>
                <w:rFonts w:cs="Calibri"/>
                <w:szCs w:val="20"/>
              </w:rPr>
              <w:t>practice;</w:t>
            </w:r>
            <w:proofErr w:type="gramEnd"/>
            <w:r>
              <w:rPr>
                <w:rFonts w:cs="Calibri"/>
                <w:szCs w:val="20"/>
              </w:rPr>
              <w:t xml:space="preserve"> </w:t>
            </w:r>
          </w:p>
          <w:p w14:paraId="3AC0A2C3" w14:textId="19D00DA6" w:rsidR="00D61BC5" w:rsidRPr="003A30A2" w:rsidRDefault="00D61BC5" w:rsidP="00DC150B">
            <w:pPr>
              <w:pStyle w:val="ListParagraph"/>
              <w:numPr>
                <w:ilvl w:val="0"/>
                <w:numId w:val="40"/>
              </w:numPr>
              <w:rPr>
                <w:rFonts w:cs="Calibri"/>
                <w:szCs w:val="20"/>
              </w:rPr>
            </w:pPr>
            <w:r>
              <w:rPr>
                <w:rFonts w:cs="Calibri"/>
                <w:szCs w:val="20"/>
              </w:rPr>
              <w:t xml:space="preserve">refreshers on relevant practice areas e.g. obligations on IBA as MIP </w:t>
            </w:r>
          </w:p>
        </w:tc>
        <w:tc>
          <w:tcPr>
            <w:tcW w:w="4975" w:type="dxa"/>
          </w:tcPr>
          <w:p w14:paraId="0B30F560" w14:textId="77777777" w:rsidR="00D61BC5" w:rsidRPr="00AD1781" w:rsidRDefault="00D61BC5" w:rsidP="005F7731">
            <w:pPr>
              <w:rPr>
                <w:rFonts w:cs="Calibri"/>
                <w:szCs w:val="20"/>
              </w:rPr>
            </w:pPr>
          </w:p>
        </w:tc>
        <w:tc>
          <w:tcPr>
            <w:tcW w:w="2455" w:type="dxa"/>
            <w:gridSpan w:val="2"/>
          </w:tcPr>
          <w:p w14:paraId="704211E1" w14:textId="77777777" w:rsidR="00D61BC5" w:rsidRPr="00AD1781" w:rsidRDefault="00D61BC5" w:rsidP="005F7731">
            <w:pPr>
              <w:rPr>
                <w:rFonts w:cs="Calibri"/>
                <w:szCs w:val="20"/>
              </w:rPr>
            </w:pPr>
          </w:p>
        </w:tc>
      </w:tr>
      <w:tr w:rsidR="00B144E1" w:rsidRPr="003A30A2" w14:paraId="1F83DF2A" w14:textId="7AC40E8B" w:rsidTr="00E736CD">
        <w:tc>
          <w:tcPr>
            <w:tcW w:w="12218" w:type="dxa"/>
            <w:gridSpan w:val="4"/>
            <w:shd w:val="clear" w:color="auto" w:fill="744532"/>
          </w:tcPr>
          <w:p w14:paraId="4DCF29D0" w14:textId="74EE8942" w:rsidR="00B144E1" w:rsidRPr="00032DB7" w:rsidRDefault="00032DB7" w:rsidP="005F7731">
            <w:pPr>
              <w:rPr>
                <w:rFonts w:cs="Calibri"/>
                <w:b/>
                <w:bCs/>
                <w:color w:val="FFFFFF" w:themeColor="background1"/>
                <w:szCs w:val="20"/>
              </w:rPr>
            </w:pPr>
            <w:r>
              <w:rPr>
                <w:rFonts w:cs="Calibri"/>
                <w:b/>
                <w:bCs/>
                <w:color w:val="FFFFFF" w:themeColor="background1"/>
                <w:szCs w:val="20"/>
              </w:rPr>
              <w:t>Recoveries and enforcement services</w:t>
            </w:r>
          </w:p>
        </w:tc>
        <w:tc>
          <w:tcPr>
            <w:tcW w:w="2455" w:type="dxa"/>
            <w:gridSpan w:val="2"/>
            <w:shd w:val="clear" w:color="auto" w:fill="744532"/>
          </w:tcPr>
          <w:p w14:paraId="4E6ED98A" w14:textId="77777777" w:rsidR="00B144E1" w:rsidRPr="003A30A2" w:rsidRDefault="00B144E1" w:rsidP="005F7731">
            <w:pPr>
              <w:rPr>
                <w:rFonts w:cs="Calibri"/>
                <w:b/>
                <w:bCs/>
                <w:color w:val="FFFFFF" w:themeColor="background1"/>
                <w:szCs w:val="20"/>
              </w:rPr>
            </w:pPr>
          </w:p>
        </w:tc>
      </w:tr>
      <w:tr w:rsidR="009D5D69" w:rsidRPr="003A30A2" w14:paraId="0CECD657" w14:textId="77777777" w:rsidTr="00180CD9">
        <w:trPr>
          <w:gridAfter w:val="1"/>
          <w:wAfter w:w="13" w:type="dxa"/>
        </w:trPr>
        <w:tc>
          <w:tcPr>
            <w:tcW w:w="851" w:type="dxa"/>
          </w:tcPr>
          <w:p w14:paraId="6DF64133" w14:textId="77777777" w:rsidR="009D5D69" w:rsidRPr="003A30A2" w:rsidRDefault="009D5D69" w:rsidP="00DC150B">
            <w:pPr>
              <w:pStyle w:val="ListParagraph"/>
              <w:numPr>
                <w:ilvl w:val="0"/>
                <w:numId w:val="1"/>
              </w:numPr>
              <w:rPr>
                <w:rFonts w:cs="Calibri"/>
                <w:szCs w:val="20"/>
              </w:rPr>
            </w:pPr>
          </w:p>
        </w:tc>
        <w:tc>
          <w:tcPr>
            <w:tcW w:w="6379" w:type="dxa"/>
          </w:tcPr>
          <w:p w14:paraId="78F6E43C" w14:textId="7F3F079D" w:rsidR="009D5D69" w:rsidRPr="003A30A2" w:rsidRDefault="009D5D69" w:rsidP="005F7731">
            <w:pPr>
              <w:rPr>
                <w:rFonts w:cs="Calibri"/>
                <w:szCs w:val="20"/>
              </w:rPr>
            </w:pPr>
            <w:r w:rsidRPr="003A30A2">
              <w:rPr>
                <w:rFonts w:cs="Calibri"/>
                <w:szCs w:val="20"/>
              </w:rPr>
              <w:t>Letters of Demand</w:t>
            </w:r>
          </w:p>
          <w:p w14:paraId="30141AEE" w14:textId="11F81A7A" w:rsidR="009D5D69" w:rsidRPr="003A30A2" w:rsidRDefault="009D5D69" w:rsidP="00DC150B">
            <w:pPr>
              <w:pStyle w:val="ListParagraph"/>
              <w:numPr>
                <w:ilvl w:val="0"/>
                <w:numId w:val="18"/>
              </w:numPr>
              <w:rPr>
                <w:rFonts w:cs="Calibri"/>
                <w:szCs w:val="20"/>
              </w:rPr>
            </w:pPr>
            <w:r w:rsidRPr="003A30A2">
              <w:rPr>
                <w:rFonts w:cs="Calibri"/>
                <w:szCs w:val="20"/>
              </w:rPr>
              <w:t xml:space="preserve">Prepare, issue and send by post &amp; email letters of demand to borrowers and guarantors </w:t>
            </w:r>
          </w:p>
          <w:p w14:paraId="3E1A33F9" w14:textId="762F8214" w:rsidR="009D5D69" w:rsidRPr="003A30A2" w:rsidRDefault="009D5D69" w:rsidP="00DC150B">
            <w:pPr>
              <w:pStyle w:val="ListParagraph"/>
              <w:numPr>
                <w:ilvl w:val="0"/>
                <w:numId w:val="18"/>
              </w:numPr>
              <w:rPr>
                <w:rFonts w:cs="Calibri"/>
                <w:szCs w:val="20"/>
              </w:rPr>
            </w:pPr>
            <w:r w:rsidRPr="003A30A2">
              <w:rPr>
                <w:rFonts w:cs="Calibri"/>
                <w:szCs w:val="20"/>
              </w:rPr>
              <w:t xml:space="preserve">Prepare, issue and serve statutory and power of sale notices by post/email </w:t>
            </w:r>
          </w:p>
          <w:p w14:paraId="1B303824" w14:textId="3F6652D2" w:rsidR="009D5D69" w:rsidRPr="003A30A2" w:rsidRDefault="009D5D69" w:rsidP="005F7731">
            <w:pPr>
              <w:rPr>
                <w:rFonts w:cs="Calibri"/>
                <w:szCs w:val="20"/>
              </w:rPr>
            </w:pPr>
            <w:r w:rsidRPr="003A30A2">
              <w:rPr>
                <w:rFonts w:cs="Calibri"/>
                <w:szCs w:val="20"/>
              </w:rPr>
              <w:t>for up to 2 borrowers</w:t>
            </w:r>
            <w:r w:rsidRPr="004D2E20">
              <w:rPr>
                <w:rFonts w:cs="Calibri"/>
                <w:szCs w:val="20"/>
              </w:rPr>
              <w:t>, 2 security properties,</w:t>
            </w:r>
            <w:r w:rsidRPr="003A30A2">
              <w:rPr>
                <w:rFonts w:cs="Calibri"/>
                <w:szCs w:val="20"/>
              </w:rPr>
              <w:t xml:space="preserve"> 2 loans and 2 guarantors</w:t>
            </w:r>
          </w:p>
        </w:tc>
        <w:tc>
          <w:tcPr>
            <w:tcW w:w="4975" w:type="dxa"/>
          </w:tcPr>
          <w:p w14:paraId="5D922590" w14:textId="77777777" w:rsidR="009D5D69" w:rsidRPr="003A30A2" w:rsidRDefault="009D5D69" w:rsidP="005F7731">
            <w:pPr>
              <w:rPr>
                <w:rFonts w:cs="Calibri"/>
                <w:szCs w:val="20"/>
              </w:rPr>
            </w:pPr>
          </w:p>
        </w:tc>
        <w:tc>
          <w:tcPr>
            <w:tcW w:w="2455" w:type="dxa"/>
            <w:gridSpan w:val="2"/>
          </w:tcPr>
          <w:p w14:paraId="4AB7EC30" w14:textId="77777777" w:rsidR="009D5D69" w:rsidRPr="003A30A2" w:rsidRDefault="009D5D69" w:rsidP="005F7731">
            <w:pPr>
              <w:rPr>
                <w:rFonts w:cs="Calibri"/>
                <w:szCs w:val="20"/>
              </w:rPr>
            </w:pPr>
          </w:p>
        </w:tc>
      </w:tr>
      <w:tr w:rsidR="009D5D69" w:rsidRPr="003A30A2" w14:paraId="2960E484" w14:textId="77777777" w:rsidTr="009A2004">
        <w:trPr>
          <w:gridAfter w:val="1"/>
          <w:wAfter w:w="13" w:type="dxa"/>
        </w:trPr>
        <w:tc>
          <w:tcPr>
            <w:tcW w:w="851" w:type="dxa"/>
          </w:tcPr>
          <w:p w14:paraId="33478968" w14:textId="77777777" w:rsidR="009D5D69" w:rsidRPr="003A30A2" w:rsidRDefault="009D5D69" w:rsidP="00DC150B">
            <w:pPr>
              <w:pStyle w:val="ListParagraph"/>
              <w:numPr>
                <w:ilvl w:val="0"/>
                <w:numId w:val="1"/>
              </w:numPr>
              <w:rPr>
                <w:rFonts w:cs="Calibri"/>
                <w:szCs w:val="20"/>
              </w:rPr>
            </w:pPr>
          </w:p>
        </w:tc>
        <w:tc>
          <w:tcPr>
            <w:tcW w:w="6379" w:type="dxa"/>
          </w:tcPr>
          <w:p w14:paraId="356F60C0" w14:textId="66947F91" w:rsidR="009D5D69" w:rsidRPr="003A30A2" w:rsidRDefault="009D5D69" w:rsidP="005F7731">
            <w:pPr>
              <w:rPr>
                <w:rFonts w:cs="Calibri"/>
                <w:szCs w:val="20"/>
              </w:rPr>
            </w:pPr>
            <w:r w:rsidRPr="003A30A2">
              <w:rPr>
                <w:rFonts w:cs="Calibri"/>
                <w:szCs w:val="20"/>
              </w:rPr>
              <w:t xml:space="preserve">Commencing legal proceedings (undefended) </w:t>
            </w:r>
          </w:p>
          <w:p w14:paraId="69EEB869" w14:textId="50B145BB" w:rsidR="009D5D69" w:rsidRPr="003A30A2" w:rsidRDefault="009D5D69" w:rsidP="00DC150B">
            <w:pPr>
              <w:pStyle w:val="ListParagraph"/>
              <w:numPr>
                <w:ilvl w:val="0"/>
                <w:numId w:val="19"/>
              </w:numPr>
              <w:rPr>
                <w:rFonts w:cs="Calibri"/>
                <w:szCs w:val="20"/>
              </w:rPr>
            </w:pPr>
            <w:r w:rsidRPr="003A30A2">
              <w:rPr>
                <w:rFonts w:cs="Calibri"/>
                <w:szCs w:val="20"/>
              </w:rPr>
              <w:t xml:space="preserve">Prepare and file serve originating process for recovery of debt and/or </w:t>
            </w:r>
            <w:proofErr w:type="gramStart"/>
            <w:r w:rsidRPr="003A30A2">
              <w:rPr>
                <w:rFonts w:cs="Calibri"/>
                <w:szCs w:val="20"/>
              </w:rPr>
              <w:t>possession  (</w:t>
            </w:r>
            <w:proofErr w:type="gramEnd"/>
            <w:r w:rsidRPr="003A30A2">
              <w:rPr>
                <w:rFonts w:cs="Calibri"/>
                <w:szCs w:val="20"/>
              </w:rPr>
              <w:t>for up to 2 borrowers, 2 security properties)</w:t>
            </w:r>
          </w:p>
          <w:p w14:paraId="2E5743D6" w14:textId="712A518B" w:rsidR="009D5D69" w:rsidRPr="003A30A2" w:rsidRDefault="009D5D69" w:rsidP="00DC150B">
            <w:pPr>
              <w:pStyle w:val="ListParagraph"/>
              <w:numPr>
                <w:ilvl w:val="0"/>
                <w:numId w:val="19"/>
              </w:numPr>
              <w:rPr>
                <w:rFonts w:cs="Calibri"/>
                <w:szCs w:val="20"/>
              </w:rPr>
            </w:pPr>
            <w:r w:rsidRPr="003A30A2">
              <w:rPr>
                <w:rFonts w:cs="Calibri"/>
                <w:szCs w:val="20"/>
              </w:rPr>
              <w:t xml:space="preserve">Coordinating service of the originating process for recovery of debt and/or possession with the process serving agent – </w:t>
            </w:r>
          </w:p>
          <w:p w14:paraId="36579765" w14:textId="110A4801" w:rsidR="009D5D69" w:rsidRPr="003A30A2" w:rsidRDefault="009D5D69" w:rsidP="00DC150B">
            <w:pPr>
              <w:pStyle w:val="ListParagraph"/>
              <w:numPr>
                <w:ilvl w:val="1"/>
                <w:numId w:val="19"/>
              </w:numPr>
              <w:rPr>
                <w:rFonts w:cs="Calibri"/>
                <w:szCs w:val="20"/>
              </w:rPr>
            </w:pPr>
            <w:r w:rsidRPr="003A30A2">
              <w:rPr>
                <w:rFonts w:cs="Calibri"/>
                <w:szCs w:val="20"/>
              </w:rPr>
              <w:t>for one defendant</w:t>
            </w:r>
          </w:p>
          <w:p w14:paraId="5A6F3C56" w14:textId="7E1D3D5E" w:rsidR="009D5D69" w:rsidRPr="003A30A2" w:rsidRDefault="009D5D69" w:rsidP="00DC150B">
            <w:pPr>
              <w:pStyle w:val="ListParagraph"/>
              <w:numPr>
                <w:ilvl w:val="1"/>
                <w:numId w:val="19"/>
              </w:numPr>
              <w:rPr>
                <w:rFonts w:cs="Calibri"/>
                <w:szCs w:val="20"/>
              </w:rPr>
            </w:pPr>
            <w:r w:rsidRPr="003A30A2">
              <w:rPr>
                <w:rFonts w:cs="Calibri"/>
                <w:szCs w:val="20"/>
              </w:rPr>
              <w:t>for two defendants and/or occupiers</w:t>
            </w:r>
          </w:p>
        </w:tc>
        <w:tc>
          <w:tcPr>
            <w:tcW w:w="4975" w:type="dxa"/>
          </w:tcPr>
          <w:p w14:paraId="2CF3DB74" w14:textId="77777777" w:rsidR="009D5D69" w:rsidRPr="003A30A2" w:rsidRDefault="009D5D69" w:rsidP="005F7731">
            <w:pPr>
              <w:rPr>
                <w:rFonts w:cs="Calibri"/>
                <w:szCs w:val="20"/>
              </w:rPr>
            </w:pPr>
          </w:p>
        </w:tc>
        <w:tc>
          <w:tcPr>
            <w:tcW w:w="2455" w:type="dxa"/>
            <w:gridSpan w:val="2"/>
          </w:tcPr>
          <w:p w14:paraId="2236BF98" w14:textId="77777777" w:rsidR="009D5D69" w:rsidRPr="003A30A2" w:rsidRDefault="009D5D69" w:rsidP="005F7731">
            <w:pPr>
              <w:rPr>
                <w:rFonts w:cs="Calibri"/>
                <w:szCs w:val="20"/>
              </w:rPr>
            </w:pPr>
          </w:p>
        </w:tc>
      </w:tr>
      <w:tr w:rsidR="009D5D69" w:rsidRPr="003A30A2" w14:paraId="2A0E6EB8" w14:textId="77777777" w:rsidTr="00410F06">
        <w:trPr>
          <w:gridAfter w:val="1"/>
          <w:wAfter w:w="13" w:type="dxa"/>
        </w:trPr>
        <w:tc>
          <w:tcPr>
            <w:tcW w:w="851" w:type="dxa"/>
          </w:tcPr>
          <w:p w14:paraId="13960D20" w14:textId="77777777" w:rsidR="009D5D69" w:rsidRPr="003A30A2" w:rsidRDefault="009D5D69" w:rsidP="00DC150B">
            <w:pPr>
              <w:pStyle w:val="ListParagraph"/>
              <w:numPr>
                <w:ilvl w:val="0"/>
                <w:numId w:val="1"/>
              </w:numPr>
              <w:rPr>
                <w:rFonts w:cs="Calibri"/>
                <w:szCs w:val="20"/>
              </w:rPr>
            </w:pPr>
          </w:p>
        </w:tc>
        <w:tc>
          <w:tcPr>
            <w:tcW w:w="6379" w:type="dxa"/>
          </w:tcPr>
          <w:p w14:paraId="415F2AB9" w14:textId="332C721E" w:rsidR="009D5D69" w:rsidRPr="003A30A2" w:rsidRDefault="009D5D69" w:rsidP="005F7731">
            <w:pPr>
              <w:rPr>
                <w:rFonts w:cs="Calibri"/>
                <w:szCs w:val="20"/>
              </w:rPr>
            </w:pPr>
            <w:r w:rsidRPr="003A30A2">
              <w:rPr>
                <w:rFonts w:cs="Calibri"/>
                <w:szCs w:val="20"/>
              </w:rPr>
              <w:t xml:space="preserve">Default Judgment </w:t>
            </w:r>
          </w:p>
          <w:p w14:paraId="34011840" w14:textId="77777777" w:rsidR="009D5D69" w:rsidRPr="003A30A2" w:rsidRDefault="009D5D69" w:rsidP="00DC150B">
            <w:pPr>
              <w:pStyle w:val="ListParagraph"/>
              <w:numPr>
                <w:ilvl w:val="0"/>
                <w:numId w:val="20"/>
              </w:numPr>
              <w:rPr>
                <w:rFonts w:cs="Calibri"/>
                <w:szCs w:val="20"/>
              </w:rPr>
            </w:pPr>
            <w:r w:rsidRPr="003A30A2">
              <w:rPr>
                <w:rFonts w:cs="Calibri"/>
                <w:szCs w:val="20"/>
              </w:rPr>
              <w:t>Prepare documents and filing for default judgment on basis of no hearing necessary (for up to 2 borrowers, 2 security properties)</w:t>
            </w:r>
          </w:p>
          <w:p w14:paraId="4B22C1EA" w14:textId="787BA498" w:rsidR="009D5D69" w:rsidRPr="003A30A2" w:rsidRDefault="009D5D69" w:rsidP="00DC150B">
            <w:pPr>
              <w:pStyle w:val="ListParagraph"/>
              <w:numPr>
                <w:ilvl w:val="0"/>
                <w:numId w:val="20"/>
              </w:numPr>
              <w:rPr>
                <w:rFonts w:cs="Calibri"/>
                <w:szCs w:val="20"/>
              </w:rPr>
            </w:pPr>
            <w:r w:rsidRPr="003A30A2">
              <w:rPr>
                <w:rFonts w:cs="Calibri"/>
                <w:szCs w:val="20"/>
              </w:rPr>
              <w:t xml:space="preserve">Arranging service of the default judgement - </w:t>
            </w:r>
          </w:p>
          <w:p w14:paraId="31D686D1" w14:textId="77777777" w:rsidR="009D5D69" w:rsidRPr="003A30A2" w:rsidRDefault="009D5D69" w:rsidP="00DC150B">
            <w:pPr>
              <w:pStyle w:val="ListParagraph"/>
              <w:numPr>
                <w:ilvl w:val="1"/>
                <w:numId w:val="20"/>
              </w:numPr>
              <w:rPr>
                <w:rFonts w:cs="Calibri"/>
                <w:szCs w:val="20"/>
              </w:rPr>
            </w:pPr>
            <w:r w:rsidRPr="003A30A2">
              <w:rPr>
                <w:rFonts w:cs="Calibri"/>
                <w:szCs w:val="20"/>
              </w:rPr>
              <w:t>for one defendant</w:t>
            </w:r>
          </w:p>
          <w:p w14:paraId="51E7A4F8" w14:textId="0DFEBC65" w:rsidR="009D5D69" w:rsidRPr="003A30A2" w:rsidRDefault="009D5D69" w:rsidP="00DC150B">
            <w:pPr>
              <w:pStyle w:val="ListParagraph"/>
              <w:numPr>
                <w:ilvl w:val="1"/>
                <w:numId w:val="20"/>
              </w:numPr>
              <w:rPr>
                <w:rFonts w:cs="Calibri"/>
                <w:szCs w:val="20"/>
              </w:rPr>
            </w:pPr>
            <w:r w:rsidRPr="003A30A2">
              <w:rPr>
                <w:rFonts w:cs="Calibri"/>
                <w:szCs w:val="20"/>
              </w:rPr>
              <w:t>for two defendants and/or occupiers</w:t>
            </w:r>
          </w:p>
          <w:p w14:paraId="7E824D9A" w14:textId="2DEFE646" w:rsidR="009D5D69" w:rsidRPr="003A30A2" w:rsidRDefault="009D5D69" w:rsidP="00DC150B">
            <w:pPr>
              <w:pStyle w:val="ListParagraph"/>
              <w:numPr>
                <w:ilvl w:val="0"/>
                <w:numId w:val="20"/>
              </w:numPr>
              <w:rPr>
                <w:rFonts w:cs="Calibri"/>
                <w:szCs w:val="20"/>
              </w:rPr>
            </w:pPr>
            <w:r w:rsidRPr="003A30A2">
              <w:rPr>
                <w:rFonts w:cs="Calibri"/>
                <w:szCs w:val="20"/>
              </w:rPr>
              <w:t>Prepare documents and filing for attending hearing seeking order per appearance (for up to 2 borrowers, 2 security properties)</w:t>
            </w:r>
          </w:p>
        </w:tc>
        <w:tc>
          <w:tcPr>
            <w:tcW w:w="4975" w:type="dxa"/>
          </w:tcPr>
          <w:p w14:paraId="4BD481FC" w14:textId="77777777" w:rsidR="009D5D69" w:rsidRPr="003A30A2" w:rsidRDefault="009D5D69" w:rsidP="005F7731">
            <w:pPr>
              <w:rPr>
                <w:rFonts w:cs="Calibri"/>
                <w:szCs w:val="20"/>
              </w:rPr>
            </w:pPr>
          </w:p>
        </w:tc>
        <w:tc>
          <w:tcPr>
            <w:tcW w:w="2455" w:type="dxa"/>
            <w:gridSpan w:val="2"/>
          </w:tcPr>
          <w:p w14:paraId="328B6E2C" w14:textId="77777777" w:rsidR="009D5D69" w:rsidRPr="003A30A2" w:rsidRDefault="009D5D69" w:rsidP="005F7731">
            <w:pPr>
              <w:rPr>
                <w:rFonts w:cs="Calibri"/>
                <w:szCs w:val="20"/>
              </w:rPr>
            </w:pPr>
          </w:p>
        </w:tc>
      </w:tr>
      <w:tr w:rsidR="009D5D69" w:rsidRPr="003A30A2" w14:paraId="61BC338A" w14:textId="77777777" w:rsidTr="002F2FA2">
        <w:trPr>
          <w:gridAfter w:val="1"/>
          <w:wAfter w:w="13" w:type="dxa"/>
        </w:trPr>
        <w:tc>
          <w:tcPr>
            <w:tcW w:w="851" w:type="dxa"/>
          </w:tcPr>
          <w:p w14:paraId="117582D0" w14:textId="77777777" w:rsidR="009D5D69" w:rsidRPr="003A30A2" w:rsidRDefault="009D5D69" w:rsidP="00DC150B">
            <w:pPr>
              <w:pStyle w:val="ListParagraph"/>
              <w:numPr>
                <w:ilvl w:val="0"/>
                <w:numId w:val="1"/>
              </w:numPr>
              <w:rPr>
                <w:rFonts w:cs="Calibri"/>
                <w:szCs w:val="20"/>
              </w:rPr>
            </w:pPr>
          </w:p>
        </w:tc>
        <w:tc>
          <w:tcPr>
            <w:tcW w:w="6379" w:type="dxa"/>
          </w:tcPr>
          <w:p w14:paraId="3D77549C" w14:textId="77777777" w:rsidR="009D5D69" w:rsidRPr="003A30A2" w:rsidRDefault="009D5D69" w:rsidP="005F7731">
            <w:pPr>
              <w:rPr>
                <w:rFonts w:cs="Calibri"/>
                <w:szCs w:val="20"/>
              </w:rPr>
            </w:pPr>
            <w:r w:rsidRPr="003A30A2">
              <w:rPr>
                <w:rFonts w:cs="Calibri"/>
                <w:szCs w:val="20"/>
              </w:rPr>
              <w:t>Notice to Vacate</w:t>
            </w:r>
          </w:p>
          <w:p w14:paraId="6428185D" w14:textId="04CD682B" w:rsidR="009D5D69" w:rsidRPr="003A30A2" w:rsidRDefault="009D5D69" w:rsidP="00DC150B">
            <w:pPr>
              <w:pStyle w:val="ListParagraph"/>
              <w:numPr>
                <w:ilvl w:val="0"/>
                <w:numId w:val="21"/>
              </w:numPr>
              <w:rPr>
                <w:rFonts w:cs="Calibri"/>
                <w:szCs w:val="20"/>
              </w:rPr>
            </w:pPr>
            <w:r w:rsidRPr="003A30A2">
              <w:rPr>
                <w:rFonts w:cs="Calibri"/>
                <w:szCs w:val="20"/>
              </w:rPr>
              <w:t>Prepare notice to vacate to the tenant and property manager</w:t>
            </w:r>
          </w:p>
        </w:tc>
        <w:tc>
          <w:tcPr>
            <w:tcW w:w="4975" w:type="dxa"/>
          </w:tcPr>
          <w:p w14:paraId="13C8DEB6" w14:textId="77777777" w:rsidR="009D5D69" w:rsidRPr="003A30A2" w:rsidRDefault="009D5D69" w:rsidP="005F7731">
            <w:pPr>
              <w:rPr>
                <w:rFonts w:cs="Calibri"/>
                <w:szCs w:val="20"/>
              </w:rPr>
            </w:pPr>
          </w:p>
        </w:tc>
        <w:tc>
          <w:tcPr>
            <w:tcW w:w="2455" w:type="dxa"/>
            <w:gridSpan w:val="2"/>
          </w:tcPr>
          <w:p w14:paraId="1C14B6F9" w14:textId="77777777" w:rsidR="009D5D69" w:rsidRPr="003A30A2" w:rsidRDefault="009D5D69" w:rsidP="005F7731">
            <w:pPr>
              <w:rPr>
                <w:rFonts w:cs="Calibri"/>
                <w:szCs w:val="20"/>
              </w:rPr>
            </w:pPr>
          </w:p>
        </w:tc>
      </w:tr>
      <w:tr w:rsidR="009D5D69" w:rsidRPr="003A30A2" w14:paraId="06B5D407" w14:textId="77777777" w:rsidTr="00A1095A">
        <w:trPr>
          <w:gridAfter w:val="1"/>
          <w:wAfter w:w="13" w:type="dxa"/>
        </w:trPr>
        <w:tc>
          <w:tcPr>
            <w:tcW w:w="851" w:type="dxa"/>
          </w:tcPr>
          <w:p w14:paraId="3B71520D" w14:textId="77777777" w:rsidR="009D5D69" w:rsidRPr="003A30A2" w:rsidRDefault="009D5D69" w:rsidP="00DC150B">
            <w:pPr>
              <w:pStyle w:val="ListParagraph"/>
              <w:numPr>
                <w:ilvl w:val="0"/>
                <w:numId w:val="1"/>
              </w:numPr>
              <w:rPr>
                <w:rFonts w:cs="Calibri"/>
                <w:szCs w:val="20"/>
              </w:rPr>
            </w:pPr>
          </w:p>
        </w:tc>
        <w:tc>
          <w:tcPr>
            <w:tcW w:w="6379" w:type="dxa"/>
          </w:tcPr>
          <w:p w14:paraId="7E621836" w14:textId="187BB5F4" w:rsidR="009D5D69" w:rsidRPr="003A30A2" w:rsidRDefault="009D5D69" w:rsidP="005F7731">
            <w:pPr>
              <w:rPr>
                <w:rFonts w:cs="Calibri"/>
                <w:szCs w:val="20"/>
              </w:rPr>
            </w:pPr>
            <w:r w:rsidRPr="003A30A2">
              <w:rPr>
                <w:rFonts w:cs="Calibri"/>
                <w:szCs w:val="20"/>
              </w:rPr>
              <w:t xml:space="preserve">Judgment Enforcement – Writ of Possession </w:t>
            </w:r>
          </w:p>
          <w:p w14:paraId="5E7240DE" w14:textId="77777777" w:rsidR="009D5D69" w:rsidRPr="003A30A2" w:rsidRDefault="009D5D69" w:rsidP="00DC150B">
            <w:pPr>
              <w:pStyle w:val="ListParagraph"/>
              <w:numPr>
                <w:ilvl w:val="0"/>
                <w:numId w:val="21"/>
              </w:numPr>
              <w:rPr>
                <w:rFonts w:cs="Calibri"/>
                <w:szCs w:val="20"/>
              </w:rPr>
            </w:pPr>
            <w:r w:rsidRPr="003A30A2">
              <w:rPr>
                <w:rFonts w:cs="Calibri"/>
                <w:szCs w:val="20"/>
              </w:rPr>
              <w:t xml:space="preserve">Coordinating occupancy check before Writ of Possession with process agent </w:t>
            </w:r>
          </w:p>
          <w:p w14:paraId="05658542" w14:textId="137BD1A9" w:rsidR="009D5D69" w:rsidRPr="003A30A2" w:rsidRDefault="009D5D69" w:rsidP="00DC150B">
            <w:pPr>
              <w:pStyle w:val="ListParagraph"/>
              <w:numPr>
                <w:ilvl w:val="0"/>
                <w:numId w:val="21"/>
              </w:numPr>
              <w:rPr>
                <w:rFonts w:cs="Calibri"/>
                <w:szCs w:val="20"/>
              </w:rPr>
            </w:pPr>
            <w:r w:rsidRPr="003A30A2">
              <w:rPr>
                <w:rFonts w:cs="Calibri"/>
                <w:szCs w:val="20"/>
              </w:rPr>
              <w:t xml:space="preserve">Prepare, file and lodge Writ for Possession documents (for up to 2 borrowers, 2 security properties) </w:t>
            </w:r>
          </w:p>
        </w:tc>
        <w:tc>
          <w:tcPr>
            <w:tcW w:w="4975" w:type="dxa"/>
          </w:tcPr>
          <w:p w14:paraId="36A68732" w14:textId="77777777" w:rsidR="009D5D69" w:rsidRPr="003A30A2" w:rsidRDefault="009D5D69" w:rsidP="005F7731">
            <w:pPr>
              <w:rPr>
                <w:rFonts w:cs="Calibri"/>
                <w:szCs w:val="20"/>
              </w:rPr>
            </w:pPr>
          </w:p>
        </w:tc>
        <w:tc>
          <w:tcPr>
            <w:tcW w:w="2455" w:type="dxa"/>
            <w:gridSpan w:val="2"/>
          </w:tcPr>
          <w:p w14:paraId="2D9D4D93" w14:textId="77777777" w:rsidR="009D5D69" w:rsidRPr="003A30A2" w:rsidRDefault="009D5D69" w:rsidP="005F7731">
            <w:pPr>
              <w:rPr>
                <w:rFonts w:cs="Calibri"/>
                <w:szCs w:val="20"/>
              </w:rPr>
            </w:pPr>
          </w:p>
        </w:tc>
      </w:tr>
      <w:tr w:rsidR="009D5D69" w:rsidRPr="003A30A2" w14:paraId="679D48E4" w14:textId="77777777" w:rsidTr="009624AC">
        <w:trPr>
          <w:gridAfter w:val="1"/>
          <w:wAfter w:w="13" w:type="dxa"/>
        </w:trPr>
        <w:tc>
          <w:tcPr>
            <w:tcW w:w="851" w:type="dxa"/>
          </w:tcPr>
          <w:p w14:paraId="410165F1" w14:textId="77777777" w:rsidR="009D5D69" w:rsidRPr="003A30A2" w:rsidRDefault="009D5D69" w:rsidP="00DC150B">
            <w:pPr>
              <w:pStyle w:val="ListParagraph"/>
              <w:numPr>
                <w:ilvl w:val="0"/>
                <w:numId w:val="1"/>
              </w:numPr>
              <w:rPr>
                <w:rFonts w:cs="Calibri"/>
                <w:szCs w:val="20"/>
              </w:rPr>
            </w:pPr>
          </w:p>
        </w:tc>
        <w:tc>
          <w:tcPr>
            <w:tcW w:w="6379" w:type="dxa"/>
          </w:tcPr>
          <w:p w14:paraId="6F73D00B" w14:textId="101342E0" w:rsidR="009D5D69" w:rsidRPr="003A30A2" w:rsidRDefault="009D5D69" w:rsidP="005F7731">
            <w:pPr>
              <w:rPr>
                <w:rFonts w:cs="Calibri"/>
                <w:szCs w:val="20"/>
              </w:rPr>
            </w:pPr>
            <w:r w:rsidRPr="003A30A2">
              <w:rPr>
                <w:rFonts w:cs="Calibri"/>
                <w:szCs w:val="20"/>
              </w:rPr>
              <w:t xml:space="preserve">Monitoring Possession </w:t>
            </w:r>
          </w:p>
          <w:p w14:paraId="6D5D739A" w14:textId="77777777" w:rsidR="009D5D69" w:rsidRPr="003A30A2" w:rsidRDefault="009D5D69" w:rsidP="00DC150B">
            <w:pPr>
              <w:pStyle w:val="ListParagraph"/>
              <w:numPr>
                <w:ilvl w:val="0"/>
                <w:numId w:val="22"/>
              </w:numPr>
              <w:rPr>
                <w:rFonts w:cs="Calibri"/>
                <w:szCs w:val="20"/>
              </w:rPr>
            </w:pPr>
            <w:r w:rsidRPr="003A30A2">
              <w:rPr>
                <w:rFonts w:cs="Calibri"/>
                <w:szCs w:val="20"/>
              </w:rPr>
              <w:t>Applies at point of instructing property presenter to attend eviction/lock-up</w:t>
            </w:r>
          </w:p>
          <w:p w14:paraId="4CFEB9FB" w14:textId="77777777" w:rsidR="009D5D69" w:rsidRPr="003A30A2" w:rsidRDefault="009D5D69" w:rsidP="00DC150B">
            <w:pPr>
              <w:pStyle w:val="ListParagraph"/>
              <w:numPr>
                <w:ilvl w:val="0"/>
                <w:numId w:val="22"/>
              </w:numPr>
              <w:rPr>
                <w:rFonts w:cs="Calibri"/>
                <w:szCs w:val="20"/>
              </w:rPr>
            </w:pPr>
            <w:r w:rsidRPr="003A30A2">
              <w:rPr>
                <w:rFonts w:cs="Calibri"/>
                <w:szCs w:val="20"/>
              </w:rPr>
              <w:t xml:space="preserve">Includes communication with IBA, </w:t>
            </w:r>
            <w:proofErr w:type="spellStart"/>
            <w:r w:rsidRPr="003A30A2">
              <w:rPr>
                <w:rFonts w:cs="Calibri"/>
                <w:szCs w:val="20"/>
              </w:rPr>
              <w:t>baliff</w:t>
            </w:r>
            <w:proofErr w:type="spellEnd"/>
            <w:r w:rsidRPr="003A30A2">
              <w:rPr>
                <w:rFonts w:cs="Calibri"/>
                <w:szCs w:val="20"/>
              </w:rPr>
              <w:t xml:space="preserve"> and appointed property presenter</w:t>
            </w:r>
          </w:p>
          <w:p w14:paraId="55D33092" w14:textId="77777777" w:rsidR="009D5D69" w:rsidRPr="003A30A2" w:rsidRDefault="009D5D69" w:rsidP="00DC150B">
            <w:pPr>
              <w:pStyle w:val="ListParagraph"/>
              <w:numPr>
                <w:ilvl w:val="0"/>
                <w:numId w:val="22"/>
              </w:numPr>
              <w:rPr>
                <w:rFonts w:cs="Calibri"/>
                <w:szCs w:val="20"/>
              </w:rPr>
            </w:pPr>
            <w:r w:rsidRPr="003A30A2">
              <w:rPr>
                <w:rFonts w:cs="Calibri"/>
                <w:szCs w:val="20"/>
              </w:rPr>
              <w:t>Applies to each security property</w:t>
            </w:r>
          </w:p>
          <w:p w14:paraId="78546027" w14:textId="7719ABDF" w:rsidR="009D5D69" w:rsidRPr="003A30A2" w:rsidRDefault="009D5D69" w:rsidP="00DC150B">
            <w:pPr>
              <w:pStyle w:val="ListParagraph"/>
              <w:numPr>
                <w:ilvl w:val="0"/>
                <w:numId w:val="22"/>
              </w:numPr>
              <w:rPr>
                <w:rFonts w:cs="Calibri"/>
                <w:szCs w:val="20"/>
              </w:rPr>
            </w:pPr>
            <w:r w:rsidRPr="003A30A2">
              <w:rPr>
                <w:rFonts w:cs="Calibri"/>
                <w:szCs w:val="20"/>
              </w:rPr>
              <w:t>Includes any instructions to stay eviction</w:t>
            </w:r>
          </w:p>
          <w:p w14:paraId="6DB09E59" w14:textId="45B8EC78" w:rsidR="009D5D69" w:rsidRPr="003A30A2" w:rsidRDefault="009D5D69" w:rsidP="00DC150B">
            <w:pPr>
              <w:pStyle w:val="ListParagraph"/>
              <w:numPr>
                <w:ilvl w:val="0"/>
                <w:numId w:val="22"/>
              </w:numPr>
              <w:rPr>
                <w:rFonts w:cs="Calibri"/>
                <w:szCs w:val="20"/>
              </w:rPr>
            </w:pPr>
            <w:r w:rsidRPr="003A30A2">
              <w:rPr>
                <w:rFonts w:cs="Calibri"/>
                <w:szCs w:val="20"/>
              </w:rPr>
              <w:t>Excludes any re-instruction following a stay</w:t>
            </w:r>
          </w:p>
        </w:tc>
        <w:tc>
          <w:tcPr>
            <w:tcW w:w="4975" w:type="dxa"/>
          </w:tcPr>
          <w:p w14:paraId="3F9B2A0A" w14:textId="77777777" w:rsidR="009D5D69" w:rsidRPr="003A30A2" w:rsidRDefault="009D5D69" w:rsidP="005F7731">
            <w:pPr>
              <w:rPr>
                <w:rFonts w:cs="Calibri"/>
                <w:szCs w:val="20"/>
              </w:rPr>
            </w:pPr>
          </w:p>
        </w:tc>
        <w:tc>
          <w:tcPr>
            <w:tcW w:w="2455" w:type="dxa"/>
            <w:gridSpan w:val="2"/>
          </w:tcPr>
          <w:p w14:paraId="3EA8AA62" w14:textId="77777777" w:rsidR="009D5D69" w:rsidRPr="003A30A2" w:rsidRDefault="009D5D69" w:rsidP="005F7731">
            <w:pPr>
              <w:rPr>
                <w:rFonts w:cs="Calibri"/>
                <w:szCs w:val="20"/>
              </w:rPr>
            </w:pPr>
          </w:p>
        </w:tc>
      </w:tr>
      <w:tr w:rsidR="009D5D69" w:rsidRPr="003A30A2" w14:paraId="2C18179B" w14:textId="77777777" w:rsidTr="00AE64B1">
        <w:trPr>
          <w:gridAfter w:val="1"/>
          <w:wAfter w:w="13" w:type="dxa"/>
        </w:trPr>
        <w:tc>
          <w:tcPr>
            <w:tcW w:w="851" w:type="dxa"/>
          </w:tcPr>
          <w:p w14:paraId="42844E19" w14:textId="77777777" w:rsidR="009D5D69" w:rsidRPr="003A30A2" w:rsidRDefault="009D5D69" w:rsidP="00DC150B">
            <w:pPr>
              <w:pStyle w:val="ListParagraph"/>
              <w:numPr>
                <w:ilvl w:val="0"/>
                <w:numId w:val="1"/>
              </w:numPr>
              <w:rPr>
                <w:rFonts w:cs="Calibri"/>
                <w:szCs w:val="20"/>
              </w:rPr>
            </w:pPr>
          </w:p>
        </w:tc>
        <w:tc>
          <w:tcPr>
            <w:tcW w:w="6379" w:type="dxa"/>
          </w:tcPr>
          <w:p w14:paraId="57FC8572" w14:textId="77777777" w:rsidR="009D5D69" w:rsidRPr="003A30A2" w:rsidRDefault="009D5D69" w:rsidP="004D2E20">
            <w:pPr>
              <w:keepNext/>
              <w:keepLines/>
              <w:rPr>
                <w:rFonts w:cs="Calibri"/>
                <w:szCs w:val="20"/>
              </w:rPr>
            </w:pPr>
            <w:r w:rsidRPr="003A30A2">
              <w:rPr>
                <w:rFonts w:cs="Calibri"/>
                <w:szCs w:val="20"/>
              </w:rPr>
              <w:t xml:space="preserve">Vacant possession </w:t>
            </w:r>
          </w:p>
          <w:p w14:paraId="68B4F882" w14:textId="2EBFDACF" w:rsidR="009D5D69" w:rsidRPr="003A30A2" w:rsidRDefault="009D5D69" w:rsidP="004D2E20">
            <w:pPr>
              <w:pStyle w:val="ListParagraph"/>
              <w:keepNext/>
              <w:keepLines/>
              <w:numPr>
                <w:ilvl w:val="0"/>
                <w:numId w:val="23"/>
              </w:numPr>
              <w:rPr>
                <w:rFonts w:cs="Calibri"/>
                <w:szCs w:val="20"/>
              </w:rPr>
            </w:pPr>
            <w:r w:rsidRPr="003A30A2">
              <w:rPr>
                <w:rFonts w:cs="Calibri"/>
                <w:szCs w:val="20"/>
              </w:rPr>
              <w:t xml:space="preserve">Communication to IBA – confirming property </w:t>
            </w:r>
            <w:proofErr w:type="gramStart"/>
            <w:r w:rsidRPr="003A30A2">
              <w:rPr>
                <w:rFonts w:cs="Calibri"/>
                <w:szCs w:val="20"/>
              </w:rPr>
              <w:t>in order for</w:t>
            </w:r>
            <w:proofErr w:type="gramEnd"/>
            <w:r w:rsidRPr="003A30A2">
              <w:rPr>
                <w:rFonts w:cs="Calibri"/>
                <w:szCs w:val="20"/>
              </w:rPr>
              <w:t xml:space="preserve"> vacant possession to be obtained (per property)</w:t>
            </w:r>
          </w:p>
        </w:tc>
        <w:tc>
          <w:tcPr>
            <w:tcW w:w="4975" w:type="dxa"/>
          </w:tcPr>
          <w:p w14:paraId="2191522E" w14:textId="77777777" w:rsidR="009D5D69" w:rsidRPr="003A30A2" w:rsidRDefault="009D5D69" w:rsidP="005F7731">
            <w:pPr>
              <w:rPr>
                <w:rFonts w:cs="Calibri"/>
                <w:szCs w:val="20"/>
              </w:rPr>
            </w:pPr>
          </w:p>
        </w:tc>
        <w:tc>
          <w:tcPr>
            <w:tcW w:w="2455" w:type="dxa"/>
            <w:gridSpan w:val="2"/>
          </w:tcPr>
          <w:p w14:paraId="5F0A602A" w14:textId="77777777" w:rsidR="009D5D69" w:rsidRPr="003A30A2" w:rsidRDefault="009D5D69" w:rsidP="005F7731">
            <w:pPr>
              <w:rPr>
                <w:rFonts w:cs="Calibri"/>
                <w:szCs w:val="20"/>
              </w:rPr>
            </w:pPr>
          </w:p>
        </w:tc>
      </w:tr>
      <w:tr w:rsidR="009D5D69" w:rsidRPr="003A30A2" w14:paraId="38D8678E" w14:textId="77777777" w:rsidTr="00457811">
        <w:trPr>
          <w:gridAfter w:val="1"/>
          <w:wAfter w:w="13" w:type="dxa"/>
        </w:trPr>
        <w:tc>
          <w:tcPr>
            <w:tcW w:w="851" w:type="dxa"/>
          </w:tcPr>
          <w:p w14:paraId="2CC1F7A3" w14:textId="77777777" w:rsidR="009D5D69" w:rsidRPr="003A30A2" w:rsidRDefault="009D5D69" w:rsidP="00DC150B">
            <w:pPr>
              <w:pStyle w:val="ListParagraph"/>
              <w:numPr>
                <w:ilvl w:val="0"/>
                <w:numId w:val="1"/>
              </w:numPr>
              <w:rPr>
                <w:rFonts w:cs="Calibri"/>
                <w:szCs w:val="20"/>
              </w:rPr>
            </w:pPr>
          </w:p>
        </w:tc>
        <w:tc>
          <w:tcPr>
            <w:tcW w:w="6379" w:type="dxa"/>
          </w:tcPr>
          <w:p w14:paraId="7C395E0B" w14:textId="77777777" w:rsidR="009D5D69" w:rsidRPr="003A30A2" w:rsidRDefault="009D5D69" w:rsidP="005F7731">
            <w:pPr>
              <w:rPr>
                <w:rFonts w:cs="Calibri"/>
                <w:szCs w:val="20"/>
              </w:rPr>
            </w:pPr>
            <w:r w:rsidRPr="003A30A2">
              <w:rPr>
                <w:rFonts w:cs="Calibri"/>
                <w:szCs w:val="20"/>
              </w:rPr>
              <w:t xml:space="preserve">Substituted Service </w:t>
            </w:r>
          </w:p>
          <w:p w14:paraId="5B3C9260" w14:textId="77777777" w:rsidR="009D5D69" w:rsidRPr="003A30A2" w:rsidRDefault="009D5D69" w:rsidP="00DC150B">
            <w:pPr>
              <w:pStyle w:val="ListParagraph"/>
              <w:numPr>
                <w:ilvl w:val="0"/>
                <w:numId w:val="23"/>
              </w:numPr>
              <w:rPr>
                <w:rFonts w:cs="Calibri"/>
                <w:szCs w:val="20"/>
              </w:rPr>
            </w:pPr>
            <w:r w:rsidRPr="003A30A2">
              <w:rPr>
                <w:rFonts w:cs="Calibri"/>
                <w:szCs w:val="20"/>
              </w:rPr>
              <w:t>Prepare and file an Application for Substituted Service and supporting material (on basis the application is decided on the papers)</w:t>
            </w:r>
          </w:p>
          <w:p w14:paraId="7700DB1C" w14:textId="77777777" w:rsidR="009D5D69" w:rsidRPr="003A30A2" w:rsidRDefault="009D5D69" w:rsidP="00DC150B">
            <w:pPr>
              <w:pStyle w:val="ListParagraph"/>
              <w:numPr>
                <w:ilvl w:val="0"/>
                <w:numId w:val="23"/>
              </w:numPr>
              <w:rPr>
                <w:rFonts w:cs="Calibri"/>
                <w:szCs w:val="20"/>
              </w:rPr>
            </w:pPr>
            <w:r w:rsidRPr="003A30A2">
              <w:rPr>
                <w:rFonts w:cs="Calibri"/>
                <w:szCs w:val="20"/>
              </w:rPr>
              <w:t>Attending to service of the proceedings in accordance with any order made for substituted service, which is likely to be inclusive of:</w:t>
            </w:r>
          </w:p>
          <w:p w14:paraId="62B74149" w14:textId="77777777" w:rsidR="009D5D69" w:rsidRPr="003A30A2" w:rsidRDefault="009D5D69" w:rsidP="00DC150B">
            <w:pPr>
              <w:pStyle w:val="ListParagraph"/>
              <w:numPr>
                <w:ilvl w:val="1"/>
                <w:numId w:val="23"/>
              </w:numPr>
              <w:rPr>
                <w:rFonts w:cs="Calibri"/>
                <w:szCs w:val="20"/>
              </w:rPr>
            </w:pPr>
            <w:r w:rsidRPr="003A30A2">
              <w:rPr>
                <w:rFonts w:cs="Calibri"/>
                <w:szCs w:val="20"/>
              </w:rPr>
              <w:t>Letter to defendant servicing documents</w:t>
            </w:r>
          </w:p>
          <w:p w14:paraId="38E9462D" w14:textId="77777777" w:rsidR="009D5D69" w:rsidRPr="003A30A2" w:rsidRDefault="009D5D69" w:rsidP="00DC150B">
            <w:pPr>
              <w:pStyle w:val="ListParagraph"/>
              <w:numPr>
                <w:ilvl w:val="1"/>
                <w:numId w:val="23"/>
              </w:numPr>
              <w:rPr>
                <w:rFonts w:cs="Calibri"/>
                <w:szCs w:val="20"/>
              </w:rPr>
            </w:pPr>
            <w:r w:rsidRPr="003A30A2">
              <w:rPr>
                <w:rFonts w:cs="Calibri"/>
                <w:szCs w:val="20"/>
              </w:rPr>
              <w:t>Coordinating service with process server</w:t>
            </w:r>
          </w:p>
          <w:p w14:paraId="4A72AAEC" w14:textId="17F53013" w:rsidR="009D5D69" w:rsidRPr="003A30A2" w:rsidRDefault="009D5D69" w:rsidP="00DC150B">
            <w:pPr>
              <w:pStyle w:val="ListParagraph"/>
              <w:numPr>
                <w:ilvl w:val="1"/>
                <w:numId w:val="23"/>
              </w:numPr>
              <w:rPr>
                <w:rFonts w:cs="Calibri"/>
                <w:szCs w:val="20"/>
              </w:rPr>
            </w:pPr>
            <w:r w:rsidRPr="003A30A2">
              <w:rPr>
                <w:rFonts w:cs="Calibri"/>
                <w:szCs w:val="20"/>
              </w:rPr>
              <w:lastRenderedPageBreak/>
              <w:t>Email or text message to defendant</w:t>
            </w:r>
          </w:p>
          <w:p w14:paraId="2845E0A3" w14:textId="6D9B7DEF" w:rsidR="009D5D69" w:rsidRPr="003A30A2" w:rsidRDefault="009D5D69" w:rsidP="00DC150B">
            <w:pPr>
              <w:pStyle w:val="ListParagraph"/>
              <w:numPr>
                <w:ilvl w:val="1"/>
                <w:numId w:val="23"/>
              </w:numPr>
              <w:rPr>
                <w:rFonts w:cs="Calibri"/>
                <w:szCs w:val="20"/>
              </w:rPr>
            </w:pPr>
            <w:r w:rsidRPr="003A30A2">
              <w:rPr>
                <w:rFonts w:cs="Calibri"/>
                <w:szCs w:val="20"/>
              </w:rPr>
              <w:t>Drafting affidavit of service</w:t>
            </w:r>
          </w:p>
        </w:tc>
        <w:tc>
          <w:tcPr>
            <w:tcW w:w="4975" w:type="dxa"/>
          </w:tcPr>
          <w:p w14:paraId="541604A1" w14:textId="77777777" w:rsidR="009D5D69" w:rsidRPr="003A30A2" w:rsidRDefault="009D5D69" w:rsidP="005F7731">
            <w:pPr>
              <w:rPr>
                <w:rFonts w:cs="Calibri"/>
                <w:szCs w:val="20"/>
              </w:rPr>
            </w:pPr>
          </w:p>
        </w:tc>
        <w:tc>
          <w:tcPr>
            <w:tcW w:w="2455" w:type="dxa"/>
            <w:gridSpan w:val="2"/>
          </w:tcPr>
          <w:p w14:paraId="6BBC7B70" w14:textId="77777777" w:rsidR="009D5D69" w:rsidRPr="003A30A2" w:rsidRDefault="009D5D69" w:rsidP="005F7731">
            <w:pPr>
              <w:rPr>
                <w:rFonts w:cs="Calibri"/>
                <w:szCs w:val="20"/>
              </w:rPr>
            </w:pPr>
          </w:p>
        </w:tc>
      </w:tr>
      <w:tr w:rsidR="009D5D69" w:rsidRPr="003A30A2" w14:paraId="6715CF3A" w14:textId="77777777" w:rsidTr="00933C8E">
        <w:trPr>
          <w:gridAfter w:val="1"/>
          <w:wAfter w:w="13" w:type="dxa"/>
        </w:trPr>
        <w:tc>
          <w:tcPr>
            <w:tcW w:w="851" w:type="dxa"/>
          </w:tcPr>
          <w:p w14:paraId="11656560" w14:textId="77777777" w:rsidR="009D5D69" w:rsidRPr="003A30A2" w:rsidRDefault="009D5D69" w:rsidP="00DC150B">
            <w:pPr>
              <w:pStyle w:val="ListParagraph"/>
              <w:numPr>
                <w:ilvl w:val="0"/>
                <w:numId w:val="1"/>
              </w:numPr>
              <w:rPr>
                <w:rFonts w:cs="Calibri"/>
                <w:szCs w:val="20"/>
              </w:rPr>
            </w:pPr>
          </w:p>
        </w:tc>
        <w:tc>
          <w:tcPr>
            <w:tcW w:w="6379" w:type="dxa"/>
          </w:tcPr>
          <w:p w14:paraId="5DA3E677" w14:textId="73CD3D71" w:rsidR="009D5D69" w:rsidRPr="003A30A2" w:rsidRDefault="009D5D69" w:rsidP="005F7731">
            <w:pPr>
              <w:rPr>
                <w:rFonts w:cs="Calibri"/>
                <w:szCs w:val="20"/>
              </w:rPr>
            </w:pPr>
            <w:r w:rsidRPr="003A30A2">
              <w:rPr>
                <w:rFonts w:cs="Calibri"/>
                <w:szCs w:val="20"/>
              </w:rPr>
              <w:t>Letter of Forbearance</w:t>
            </w:r>
          </w:p>
          <w:p w14:paraId="23BB0C91" w14:textId="7A12C78B" w:rsidR="009D5D69" w:rsidRPr="003A30A2" w:rsidRDefault="009D5D69" w:rsidP="00DC150B">
            <w:pPr>
              <w:pStyle w:val="ListParagraph"/>
              <w:numPr>
                <w:ilvl w:val="0"/>
                <w:numId w:val="26"/>
              </w:numPr>
              <w:rPr>
                <w:rFonts w:cs="Calibri"/>
                <w:szCs w:val="20"/>
              </w:rPr>
            </w:pPr>
            <w:r w:rsidRPr="003A30A2">
              <w:rPr>
                <w:rFonts w:cs="Calibri"/>
                <w:szCs w:val="20"/>
              </w:rPr>
              <w:t xml:space="preserve">Prepare letter to borrower setting out terms of forbearance arrangement, providing draft to IBA for approval and issuing letter to borrower – </w:t>
            </w:r>
          </w:p>
          <w:p w14:paraId="147F1364" w14:textId="0B4304FE" w:rsidR="009D5D69" w:rsidRPr="003A30A2" w:rsidRDefault="009D5D69" w:rsidP="00DC150B">
            <w:pPr>
              <w:pStyle w:val="ListParagraph"/>
              <w:numPr>
                <w:ilvl w:val="1"/>
                <w:numId w:val="26"/>
              </w:numPr>
              <w:rPr>
                <w:rFonts w:cs="Calibri"/>
                <w:szCs w:val="20"/>
              </w:rPr>
            </w:pPr>
            <w:r w:rsidRPr="003A30A2">
              <w:rPr>
                <w:rFonts w:cs="Calibri"/>
                <w:szCs w:val="20"/>
              </w:rPr>
              <w:t>for one borrower</w:t>
            </w:r>
          </w:p>
          <w:p w14:paraId="6AE361A8" w14:textId="77777777" w:rsidR="009D5D69" w:rsidRPr="003A30A2" w:rsidRDefault="009D5D69" w:rsidP="00DC150B">
            <w:pPr>
              <w:pStyle w:val="ListParagraph"/>
              <w:numPr>
                <w:ilvl w:val="1"/>
                <w:numId w:val="26"/>
              </w:numPr>
              <w:rPr>
                <w:rFonts w:cs="Calibri"/>
                <w:szCs w:val="20"/>
              </w:rPr>
            </w:pPr>
            <w:r w:rsidRPr="003A30A2">
              <w:rPr>
                <w:rFonts w:cs="Calibri"/>
                <w:szCs w:val="20"/>
              </w:rPr>
              <w:t>for two borrowers</w:t>
            </w:r>
          </w:p>
          <w:p w14:paraId="79EEC0AE" w14:textId="51A5B01A" w:rsidR="009D5D69" w:rsidRPr="003A30A2" w:rsidRDefault="009D5D69" w:rsidP="00DC150B">
            <w:pPr>
              <w:pStyle w:val="ListParagraph"/>
              <w:numPr>
                <w:ilvl w:val="0"/>
                <w:numId w:val="26"/>
              </w:numPr>
              <w:rPr>
                <w:rFonts w:cs="Calibri"/>
                <w:szCs w:val="20"/>
              </w:rPr>
            </w:pPr>
            <w:r w:rsidRPr="003A30A2">
              <w:rPr>
                <w:rFonts w:cs="Calibri"/>
                <w:szCs w:val="20"/>
              </w:rPr>
              <w:t xml:space="preserve">Any follow up or variation to terms </w:t>
            </w:r>
          </w:p>
        </w:tc>
        <w:tc>
          <w:tcPr>
            <w:tcW w:w="4975" w:type="dxa"/>
          </w:tcPr>
          <w:p w14:paraId="0327B459" w14:textId="77777777" w:rsidR="009D5D69" w:rsidRPr="003A30A2" w:rsidRDefault="009D5D69" w:rsidP="005F7731">
            <w:pPr>
              <w:rPr>
                <w:rFonts w:cs="Calibri"/>
                <w:szCs w:val="20"/>
              </w:rPr>
            </w:pPr>
          </w:p>
        </w:tc>
        <w:tc>
          <w:tcPr>
            <w:tcW w:w="2455" w:type="dxa"/>
            <w:gridSpan w:val="2"/>
          </w:tcPr>
          <w:p w14:paraId="253E6E2F" w14:textId="77777777" w:rsidR="009D5D69" w:rsidRPr="003A30A2" w:rsidRDefault="009D5D69" w:rsidP="005F7731">
            <w:pPr>
              <w:rPr>
                <w:rFonts w:cs="Calibri"/>
                <w:szCs w:val="20"/>
              </w:rPr>
            </w:pPr>
          </w:p>
        </w:tc>
      </w:tr>
      <w:tr w:rsidR="009D5D69" w:rsidRPr="003A30A2" w14:paraId="55B07DA7" w14:textId="77777777" w:rsidTr="00AB569F">
        <w:trPr>
          <w:gridAfter w:val="1"/>
          <w:wAfter w:w="13" w:type="dxa"/>
        </w:trPr>
        <w:tc>
          <w:tcPr>
            <w:tcW w:w="851" w:type="dxa"/>
          </w:tcPr>
          <w:p w14:paraId="78E928EC" w14:textId="77777777" w:rsidR="009D5D69" w:rsidRPr="003A30A2" w:rsidRDefault="009D5D69" w:rsidP="00DC150B">
            <w:pPr>
              <w:pStyle w:val="ListParagraph"/>
              <w:numPr>
                <w:ilvl w:val="0"/>
                <w:numId w:val="1"/>
              </w:numPr>
              <w:rPr>
                <w:rFonts w:cs="Calibri"/>
                <w:szCs w:val="20"/>
              </w:rPr>
            </w:pPr>
          </w:p>
        </w:tc>
        <w:tc>
          <w:tcPr>
            <w:tcW w:w="6379" w:type="dxa"/>
          </w:tcPr>
          <w:p w14:paraId="54B6EDBC" w14:textId="77777777" w:rsidR="009D5D69" w:rsidRPr="003A30A2" w:rsidRDefault="009D5D69" w:rsidP="005F7731">
            <w:pPr>
              <w:rPr>
                <w:rFonts w:cs="Calibri"/>
                <w:szCs w:val="20"/>
              </w:rPr>
            </w:pPr>
            <w:r w:rsidRPr="003A30A2">
              <w:rPr>
                <w:rFonts w:cs="Calibri"/>
                <w:szCs w:val="20"/>
              </w:rPr>
              <w:t>Deed of Foreclosure</w:t>
            </w:r>
          </w:p>
          <w:p w14:paraId="59511923" w14:textId="77777777" w:rsidR="009D5D69" w:rsidRPr="003A30A2" w:rsidRDefault="009D5D69" w:rsidP="00DC150B">
            <w:pPr>
              <w:pStyle w:val="ListParagraph"/>
              <w:numPr>
                <w:ilvl w:val="0"/>
                <w:numId w:val="26"/>
              </w:numPr>
              <w:rPr>
                <w:rFonts w:cs="Calibri"/>
                <w:szCs w:val="20"/>
              </w:rPr>
            </w:pPr>
            <w:r w:rsidRPr="003A30A2">
              <w:rPr>
                <w:rFonts w:cs="Calibri"/>
                <w:szCs w:val="20"/>
              </w:rPr>
              <w:t>Prepare and issue letter to borrower with deed of foreclosure and certificates</w:t>
            </w:r>
          </w:p>
          <w:p w14:paraId="15889538" w14:textId="77777777" w:rsidR="009D5D69" w:rsidRPr="003A30A2" w:rsidRDefault="009D5D69" w:rsidP="00DC150B">
            <w:pPr>
              <w:pStyle w:val="ListParagraph"/>
              <w:numPr>
                <w:ilvl w:val="0"/>
                <w:numId w:val="26"/>
              </w:numPr>
              <w:rPr>
                <w:rFonts w:cs="Calibri"/>
                <w:szCs w:val="20"/>
              </w:rPr>
            </w:pPr>
            <w:r w:rsidRPr="003A30A2">
              <w:rPr>
                <w:rFonts w:cs="Calibri"/>
                <w:szCs w:val="20"/>
              </w:rPr>
              <w:t>Liaise with borrower/borrower’s solicitor regarding execution of deed</w:t>
            </w:r>
          </w:p>
          <w:p w14:paraId="23D3DBC0" w14:textId="0184B847" w:rsidR="009D5D69" w:rsidRPr="003A30A2" w:rsidRDefault="009D5D69" w:rsidP="00DC150B">
            <w:pPr>
              <w:pStyle w:val="ListParagraph"/>
              <w:numPr>
                <w:ilvl w:val="0"/>
                <w:numId w:val="26"/>
              </w:numPr>
              <w:rPr>
                <w:rFonts w:cs="Calibri"/>
                <w:szCs w:val="20"/>
              </w:rPr>
            </w:pPr>
            <w:r w:rsidRPr="003A30A2">
              <w:rPr>
                <w:rFonts w:cs="Calibri"/>
                <w:szCs w:val="20"/>
              </w:rPr>
              <w:t xml:space="preserve">Prepare transfer and related forms, arrange stamping, filing and registration </w:t>
            </w:r>
          </w:p>
        </w:tc>
        <w:tc>
          <w:tcPr>
            <w:tcW w:w="4975" w:type="dxa"/>
          </w:tcPr>
          <w:p w14:paraId="10A0E50E" w14:textId="77777777" w:rsidR="009D5D69" w:rsidRPr="003A30A2" w:rsidRDefault="009D5D69" w:rsidP="005F7731">
            <w:pPr>
              <w:rPr>
                <w:rFonts w:cs="Calibri"/>
                <w:szCs w:val="20"/>
              </w:rPr>
            </w:pPr>
          </w:p>
        </w:tc>
        <w:tc>
          <w:tcPr>
            <w:tcW w:w="2455" w:type="dxa"/>
            <w:gridSpan w:val="2"/>
          </w:tcPr>
          <w:p w14:paraId="0780079B" w14:textId="77777777" w:rsidR="009D5D69" w:rsidRPr="003A30A2" w:rsidRDefault="009D5D69" w:rsidP="005F7731">
            <w:pPr>
              <w:rPr>
                <w:rFonts w:cs="Calibri"/>
                <w:szCs w:val="20"/>
              </w:rPr>
            </w:pPr>
          </w:p>
        </w:tc>
      </w:tr>
      <w:tr w:rsidR="009D5D69" w:rsidRPr="003A30A2" w14:paraId="3236125D" w14:textId="77777777" w:rsidTr="006D1A9C">
        <w:trPr>
          <w:gridAfter w:val="1"/>
          <w:wAfter w:w="13" w:type="dxa"/>
        </w:trPr>
        <w:tc>
          <w:tcPr>
            <w:tcW w:w="851" w:type="dxa"/>
          </w:tcPr>
          <w:p w14:paraId="3180AADE" w14:textId="77777777" w:rsidR="009D5D69" w:rsidRPr="003A30A2" w:rsidRDefault="009D5D69" w:rsidP="00DC150B">
            <w:pPr>
              <w:pStyle w:val="ListParagraph"/>
              <w:numPr>
                <w:ilvl w:val="0"/>
                <w:numId w:val="1"/>
              </w:numPr>
              <w:rPr>
                <w:rFonts w:cs="Calibri"/>
                <w:szCs w:val="20"/>
              </w:rPr>
            </w:pPr>
          </w:p>
        </w:tc>
        <w:tc>
          <w:tcPr>
            <w:tcW w:w="6379" w:type="dxa"/>
          </w:tcPr>
          <w:p w14:paraId="7B9252FF" w14:textId="0DF09A65" w:rsidR="009D5D69" w:rsidRPr="003A30A2" w:rsidRDefault="009D5D69" w:rsidP="005F7731">
            <w:pPr>
              <w:rPr>
                <w:rFonts w:cs="Calibri"/>
                <w:szCs w:val="20"/>
              </w:rPr>
            </w:pPr>
            <w:r w:rsidRPr="003A30A2">
              <w:rPr>
                <w:rFonts w:cs="Calibri"/>
                <w:szCs w:val="20"/>
              </w:rPr>
              <w:t xml:space="preserve">Monitoring matters in abeyance </w:t>
            </w:r>
          </w:p>
          <w:p w14:paraId="3027C417" w14:textId="1DE7D98D" w:rsidR="009D5D69" w:rsidRPr="003A30A2" w:rsidRDefault="009D5D69" w:rsidP="00DC150B">
            <w:pPr>
              <w:pStyle w:val="ListParagraph"/>
              <w:numPr>
                <w:ilvl w:val="0"/>
                <w:numId w:val="27"/>
              </w:numPr>
              <w:rPr>
                <w:rFonts w:cs="Calibri"/>
                <w:szCs w:val="20"/>
              </w:rPr>
            </w:pPr>
            <w:r w:rsidRPr="003A30A2">
              <w:rPr>
                <w:rFonts w:cs="Calibri"/>
                <w:szCs w:val="20"/>
              </w:rPr>
              <w:t>Regular check-ins with IBA for updates on status of matters in abeyance</w:t>
            </w:r>
          </w:p>
        </w:tc>
        <w:tc>
          <w:tcPr>
            <w:tcW w:w="4975" w:type="dxa"/>
          </w:tcPr>
          <w:p w14:paraId="41E45375" w14:textId="77777777" w:rsidR="009D5D69" w:rsidRPr="003A30A2" w:rsidRDefault="009D5D69" w:rsidP="005F7731">
            <w:pPr>
              <w:rPr>
                <w:rFonts w:cs="Calibri"/>
                <w:szCs w:val="20"/>
              </w:rPr>
            </w:pPr>
          </w:p>
        </w:tc>
        <w:tc>
          <w:tcPr>
            <w:tcW w:w="2455" w:type="dxa"/>
            <w:gridSpan w:val="2"/>
          </w:tcPr>
          <w:p w14:paraId="6F628931" w14:textId="77777777" w:rsidR="009D5D69" w:rsidRPr="003A30A2" w:rsidRDefault="009D5D69" w:rsidP="005F7731">
            <w:pPr>
              <w:rPr>
                <w:rFonts w:cs="Calibri"/>
                <w:szCs w:val="20"/>
              </w:rPr>
            </w:pPr>
          </w:p>
        </w:tc>
      </w:tr>
      <w:tr w:rsidR="009D5D69" w:rsidRPr="003A30A2" w14:paraId="27D1C479" w14:textId="77777777" w:rsidTr="00DF1AD7">
        <w:trPr>
          <w:gridAfter w:val="1"/>
          <w:wAfter w:w="13" w:type="dxa"/>
        </w:trPr>
        <w:tc>
          <w:tcPr>
            <w:tcW w:w="851" w:type="dxa"/>
          </w:tcPr>
          <w:p w14:paraId="7F12C9C8" w14:textId="77777777" w:rsidR="009D5D69" w:rsidRPr="003A30A2" w:rsidRDefault="009D5D69" w:rsidP="00DC150B">
            <w:pPr>
              <w:pStyle w:val="ListParagraph"/>
              <w:numPr>
                <w:ilvl w:val="0"/>
                <w:numId w:val="1"/>
              </w:numPr>
              <w:rPr>
                <w:rFonts w:cs="Calibri"/>
                <w:szCs w:val="20"/>
              </w:rPr>
            </w:pPr>
          </w:p>
        </w:tc>
        <w:tc>
          <w:tcPr>
            <w:tcW w:w="6379" w:type="dxa"/>
          </w:tcPr>
          <w:p w14:paraId="0DBCD4F0" w14:textId="77777777" w:rsidR="009D5D69" w:rsidRPr="003A30A2" w:rsidRDefault="009D5D69" w:rsidP="005F7731">
            <w:pPr>
              <w:rPr>
                <w:rFonts w:cs="Calibri"/>
                <w:szCs w:val="20"/>
              </w:rPr>
            </w:pPr>
            <w:r w:rsidRPr="003A30A2">
              <w:rPr>
                <w:rFonts w:cs="Calibri"/>
                <w:szCs w:val="20"/>
              </w:rPr>
              <w:t>Notice of Discontinuance</w:t>
            </w:r>
          </w:p>
          <w:p w14:paraId="0ED3F8FE" w14:textId="31FE18AA" w:rsidR="009D5D69" w:rsidRPr="003A30A2" w:rsidRDefault="009D5D69" w:rsidP="00DC150B">
            <w:pPr>
              <w:pStyle w:val="ListParagraph"/>
              <w:numPr>
                <w:ilvl w:val="0"/>
                <w:numId w:val="27"/>
              </w:numPr>
              <w:rPr>
                <w:rFonts w:cs="Calibri"/>
                <w:szCs w:val="20"/>
              </w:rPr>
            </w:pPr>
            <w:r w:rsidRPr="003A30A2">
              <w:rPr>
                <w:rFonts w:cs="Calibri"/>
                <w:szCs w:val="20"/>
              </w:rPr>
              <w:t xml:space="preserve">Prepare and file Notice of Discontinuance </w:t>
            </w:r>
          </w:p>
        </w:tc>
        <w:tc>
          <w:tcPr>
            <w:tcW w:w="4975" w:type="dxa"/>
          </w:tcPr>
          <w:p w14:paraId="2FFB2775" w14:textId="77777777" w:rsidR="009D5D69" w:rsidRPr="003A30A2" w:rsidRDefault="009D5D69" w:rsidP="005F7731">
            <w:pPr>
              <w:rPr>
                <w:rFonts w:cs="Calibri"/>
                <w:szCs w:val="20"/>
              </w:rPr>
            </w:pPr>
          </w:p>
        </w:tc>
        <w:tc>
          <w:tcPr>
            <w:tcW w:w="2455" w:type="dxa"/>
            <w:gridSpan w:val="2"/>
          </w:tcPr>
          <w:p w14:paraId="512587A6" w14:textId="77777777" w:rsidR="009D5D69" w:rsidRPr="003A30A2" w:rsidRDefault="009D5D69" w:rsidP="005F7731">
            <w:pPr>
              <w:rPr>
                <w:rFonts w:cs="Calibri"/>
                <w:szCs w:val="20"/>
              </w:rPr>
            </w:pPr>
          </w:p>
        </w:tc>
      </w:tr>
      <w:tr w:rsidR="0019114B" w:rsidRPr="003A30A2" w14:paraId="27197C19" w14:textId="77777777" w:rsidTr="00B82076">
        <w:trPr>
          <w:gridAfter w:val="1"/>
          <w:wAfter w:w="13" w:type="dxa"/>
        </w:trPr>
        <w:tc>
          <w:tcPr>
            <w:tcW w:w="14660" w:type="dxa"/>
            <w:gridSpan w:val="5"/>
            <w:shd w:val="clear" w:color="auto" w:fill="744532"/>
          </w:tcPr>
          <w:p w14:paraId="5EBD8162" w14:textId="7B0F6BB2" w:rsidR="0019114B" w:rsidRPr="00B82076" w:rsidRDefault="0019114B" w:rsidP="005F7731">
            <w:pPr>
              <w:rPr>
                <w:rFonts w:cs="Calibri"/>
                <w:color w:val="FFFFFF" w:themeColor="background1"/>
                <w:szCs w:val="20"/>
              </w:rPr>
            </w:pPr>
            <w:r w:rsidRPr="00B82076">
              <w:rPr>
                <w:rFonts w:cs="Calibri"/>
                <w:b/>
                <w:bCs/>
                <w:color w:val="FFFFFF" w:themeColor="background1"/>
                <w:szCs w:val="20"/>
              </w:rPr>
              <w:t xml:space="preserve">Additional Notices </w:t>
            </w:r>
            <w:r w:rsidRPr="00B82076">
              <w:rPr>
                <w:rFonts w:cs="Calibri"/>
                <w:color w:val="FFFFFF" w:themeColor="background1"/>
                <w:szCs w:val="20"/>
              </w:rPr>
              <w:t xml:space="preserve">- if there are additional borrowers/guarantors/security properties that are not included in the fees for the procedures in items 5 to 16 above, please state the fees for additional notices for: </w:t>
            </w:r>
          </w:p>
        </w:tc>
      </w:tr>
      <w:tr w:rsidR="009D5D69" w:rsidRPr="003A30A2" w14:paraId="090D0161" w14:textId="77777777" w:rsidTr="00EA65FE">
        <w:trPr>
          <w:gridAfter w:val="1"/>
          <w:wAfter w:w="13" w:type="dxa"/>
        </w:trPr>
        <w:tc>
          <w:tcPr>
            <w:tcW w:w="851" w:type="dxa"/>
          </w:tcPr>
          <w:p w14:paraId="57ABC5EB" w14:textId="77777777" w:rsidR="009D5D69" w:rsidRPr="003A30A2" w:rsidRDefault="009D5D69" w:rsidP="00DC150B">
            <w:pPr>
              <w:pStyle w:val="ListParagraph"/>
              <w:numPr>
                <w:ilvl w:val="0"/>
                <w:numId w:val="1"/>
              </w:numPr>
              <w:rPr>
                <w:rFonts w:cs="Calibri"/>
                <w:szCs w:val="20"/>
              </w:rPr>
            </w:pPr>
          </w:p>
        </w:tc>
        <w:tc>
          <w:tcPr>
            <w:tcW w:w="6379" w:type="dxa"/>
          </w:tcPr>
          <w:p w14:paraId="48DC1DCF" w14:textId="680FA189" w:rsidR="009D5D69" w:rsidRPr="003A30A2" w:rsidRDefault="009D5D69" w:rsidP="005F7731">
            <w:pPr>
              <w:rPr>
                <w:rFonts w:cs="Calibri"/>
                <w:szCs w:val="20"/>
              </w:rPr>
            </w:pPr>
            <w:r w:rsidRPr="003A30A2">
              <w:rPr>
                <w:rFonts w:cs="Calibri"/>
                <w:szCs w:val="20"/>
              </w:rPr>
              <w:t>Additional statutory notice – applies to each of the following circumstances:</w:t>
            </w:r>
          </w:p>
          <w:p w14:paraId="191D0556"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security properties in all states (including cross border)</w:t>
            </w:r>
          </w:p>
          <w:p w14:paraId="54D3CEFB" w14:textId="77777777" w:rsidR="009D5D69" w:rsidRPr="003A30A2" w:rsidRDefault="009D5D69" w:rsidP="00DC150B">
            <w:pPr>
              <w:pStyle w:val="ListParagraph"/>
              <w:numPr>
                <w:ilvl w:val="0"/>
                <w:numId w:val="27"/>
              </w:numPr>
              <w:rPr>
                <w:rFonts w:cs="Calibri"/>
                <w:szCs w:val="20"/>
              </w:rPr>
            </w:pPr>
            <w:r w:rsidRPr="003A30A2">
              <w:rPr>
                <w:rFonts w:cs="Calibri"/>
                <w:szCs w:val="20"/>
              </w:rPr>
              <w:lastRenderedPageBreak/>
              <w:t>3</w:t>
            </w:r>
            <w:r w:rsidRPr="003A30A2">
              <w:rPr>
                <w:rFonts w:cs="Calibri"/>
                <w:szCs w:val="20"/>
                <w:vertAlign w:val="superscript"/>
              </w:rPr>
              <w:t>rd</w:t>
            </w:r>
            <w:r w:rsidRPr="003A30A2">
              <w:rPr>
                <w:rFonts w:cs="Calibri"/>
                <w:szCs w:val="20"/>
              </w:rPr>
              <w:t xml:space="preserve"> and subsequent borrowers </w:t>
            </w:r>
          </w:p>
          <w:p w14:paraId="5F1EC32C" w14:textId="6CBB0A0A" w:rsidR="009D5D69" w:rsidRPr="003A30A2" w:rsidRDefault="009D5D69" w:rsidP="00DC150B">
            <w:pPr>
              <w:pStyle w:val="ListParagraph"/>
              <w:numPr>
                <w:ilvl w:val="0"/>
                <w:numId w:val="27"/>
              </w:numPr>
              <w:rPr>
                <w:rFonts w:cs="Calibri"/>
                <w:szCs w:val="20"/>
              </w:rPr>
            </w:pPr>
            <w:r w:rsidRPr="003A30A2">
              <w:rPr>
                <w:rFonts w:cs="Calibri"/>
                <w:szCs w:val="20"/>
              </w:rPr>
              <w:t>Per guarantor (if not also a borrower)</w:t>
            </w:r>
          </w:p>
          <w:p w14:paraId="2E14AB9F" w14:textId="77777777" w:rsidR="009D5D69" w:rsidRPr="003A30A2" w:rsidRDefault="009D5D69" w:rsidP="00DC150B">
            <w:pPr>
              <w:pStyle w:val="ListParagraph"/>
              <w:numPr>
                <w:ilvl w:val="0"/>
                <w:numId w:val="27"/>
              </w:numPr>
              <w:rPr>
                <w:rFonts w:cs="Calibri"/>
                <w:szCs w:val="20"/>
              </w:rPr>
            </w:pPr>
            <w:r w:rsidRPr="003A30A2">
              <w:rPr>
                <w:rFonts w:cs="Calibri"/>
                <w:szCs w:val="20"/>
              </w:rPr>
              <w:t>3</w:t>
            </w:r>
            <w:r w:rsidRPr="003A30A2">
              <w:rPr>
                <w:rFonts w:cs="Calibri"/>
                <w:szCs w:val="20"/>
                <w:vertAlign w:val="superscript"/>
              </w:rPr>
              <w:t>rd</w:t>
            </w:r>
            <w:r w:rsidRPr="003A30A2">
              <w:rPr>
                <w:rFonts w:cs="Calibri"/>
                <w:szCs w:val="20"/>
              </w:rPr>
              <w:t xml:space="preserve"> and subsequent loan accounts</w:t>
            </w:r>
          </w:p>
          <w:p w14:paraId="76EA7B84" w14:textId="77777777" w:rsidR="009D5D69" w:rsidRPr="003A30A2" w:rsidRDefault="009D5D69" w:rsidP="00DC150B">
            <w:pPr>
              <w:pStyle w:val="ListParagraph"/>
              <w:numPr>
                <w:ilvl w:val="0"/>
                <w:numId w:val="27"/>
              </w:numPr>
              <w:rPr>
                <w:rFonts w:cs="Calibri"/>
                <w:szCs w:val="20"/>
              </w:rPr>
            </w:pPr>
            <w:r w:rsidRPr="003A30A2">
              <w:rPr>
                <w:rFonts w:cs="Calibri"/>
                <w:szCs w:val="20"/>
              </w:rPr>
              <w:t>Per caveator / additional mortgagee</w:t>
            </w:r>
          </w:p>
          <w:p w14:paraId="2417FCD3" w14:textId="77777777" w:rsidR="009D5D69" w:rsidRPr="003A30A2" w:rsidRDefault="009D5D69" w:rsidP="00DC150B">
            <w:pPr>
              <w:pStyle w:val="ListParagraph"/>
              <w:numPr>
                <w:ilvl w:val="0"/>
                <w:numId w:val="27"/>
              </w:numPr>
              <w:rPr>
                <w:rFonts w:cs="Calibri"/>
                <w:szCs w:val="20"/>
              </w:rPr>
            </w:pPr>
            <w:r w:rsidRPr="003A30A2">
              <w:rPr>
                <w:rFonts w:cs="Calibri"/>
                <w:szCs w:val="20"/>
              </w:rPr>
              <w:t>Trustee in bankruptcy</w:t>
            </w:r>
          </w:p>
          <w:p w14:paraId="73D4AA73" w14:textId="2C477B75" w:rsidR="009D5D69" w:rsidRPr="003A30A2" w:rsidRDefault="009D5D69" w:rsidP="00DC150B">
            <w:pPr>
              <w:pStyle w:val="ListParagraph"/>
              <w:numPr>
                <w:ilvl w:val="0"/>
                <w:numId w:val="27"/>
              </w:numPr>
              <w:rPr>
                <w:rFonts w:cs="Calibri"/>
                <w:szCs w:val="20"/>
              </w:rPr>
            </w:pPr>
            <w:r w:rsidRPr="003A30A2">
              <w:rPr>
                <w:rFonts w:cs="Calibri"/>
                <w:szCs w:val="20"/>
              </w:rPr>
              <w:t>Deceased estate</w:t>
            </w:r>
          </w:p>
        </w:tc>
        <w:tc>
          <w:tcPr>
            <w:tcW w:w="4975" w:type="dxa"/>
          </w:tcPr>
          <w:p w14:paraId="3A15473F" w14:textId="77777777" w:rsidR="009D5D69" w:rsidRPr="003A30A2" w:rsidRDefault="009D5D69" w:rsidP="005F7731">
            <w:pPr>
              <w:rPr>
                <w:rFonts w:cs="Calibri"/>
                <w:szCs w:val="20"/>
              </w:rPr>
            </w:pPr>
          </w:p>
        </w:tc>
        <w:tc>
          <w:tcPr>
            <w:tcW w:w="2455" w:type="dxa"/>
            <w:gridSpan w:val="2"/>
          </w:tcPr>
          <w:p w14:paraId="5D5B0CF5" w14:textId="77777777" w:rsidR="009D5D69" w:rsidRPr="003A30A2" w:rsidRDefault="009D5D69" w:rsidP="005F7731">
            <w:pPr>
              <w:rPr>
                <w:rFonts w:cs="Calibri"/>
                <w:szCs w:val="20"/>
              </w:rPr>
            </w:pPr>
          </w:p>
        </w:tc>
      </w:tr>
      <w:tr w:rsidR="009D5D69" w:rsidRPr="003A30A2" w14:paraId="29A93981" w14:textId="77777777" w:rsidTr="00BE1119">
        <w:trPr>
          <w:gridAfter w:val="1"/>
          <w:wAfter w:w="13" w:type="dxa"/>
        </w:trPr>
        <w:tc>
          <w:tcPr>
            <w:tcW w:w="851" w:type="dxa"/>
          </w:tcPr>
          <w:p w14:paraId="53830750" w14:textId="77777777" w:rsidR="009D5D69" w:rsidRPr="003A30A2" w:rsidRDefault="009D5D69" w:rsidP="00DC150B">
            <w:pPr>
              <w:pStyle w:val="ListParagraph"/>
              <w:numPr>
                <w:ilvl w:val="0"/>
                <w:numId w:val="1"/>
              </w:numPr>
              <w:rPr>
                <w:rFonts w:cs="Calibri"/>
                <w:szCs w:val="20"/>
              </w:rPr>
            </w:pPr>
          </w:p>
        </w:tc>
        <w:tc>
          <w:tcPr>
            <w:tcW w:w="6379" w:type="dxa"/>
          </w:tcPr>
          <w:p w14:paraId="63BEF39D" w14:textId="55248248" w:rsidR="009D5D69" w:rsidRPr="003A30A2" w:rsidRDefault="009D5D69" w:rsidP="00D2713A">
            <w:pPr>
              <w:rPr>
                <w:rFonts w:cs="Calibri"/>
                <w:szCs w:val="20"/>
              </w:rPr>
            </w:pPr>
            <w:r w:rsidRPr="003A30A2">
              <w:rPr>
                <w:rFonts w:cs="Calibri"/>
                <w:szCs w:val="20"/>
              </w:rPr>
              <w:t>Additional originating process – applies to each of the following circumstances:</w:t>
            </w:r>
          </w:p>
          <w:p w14:paraId="2F94CA1E"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security properties in all states (including cross border)</w:t>
            </w:r>
          </w:p>
          <w:p w14:paraId="7A1AB2F1" w14:textId="313CE056" w:rsidR="009D5D69" w:rsidRPr="003A30A2" w:rsidRDefault="009D5D69" w:rsidP="00DC150B">
            <w:pPr>
              <w:pStyle w:val="ListParagraph"/>
              <w:numPr>
                <w:ilvl w:val="0"/>
                <w:numId w:val="27"/>
              </w:numPr>
              <w:rPr>
                <w:rFonts w:cs="Calibri"/>
                <w:szCs w:val="20"/>
              </w:rPr>
            </w:pPr>
            <w:r w:rsidRPr="003A30A2">
              <w:rPr>
                <w:rFonts w:cs="Calibri"/>
                <w:szCs w:val="20"/>
              </w:rPr>
              <w:t>3</w:t>
            </w:r>
            <w:r w:rsidRPr="003A30A2">
              <w:rPr>
                <w:rFonts w:cs="Calibri"/>
                <w:szCs w:val="20"/>
                <w:vertAlign w:val="superscript"/>
              </w:rPr>
              <w:t>rd</w:t>
            </w:r>
            <w:r w:rsidRPr="003A30A2">
              <w:rPr>
                <w:rFonts w:cs="Calibri"/>
                <w:szCs w:val="20"/>
              </w:rPr>
              <w:t xml:space="preserve"> and subsequent borrowers </w:t>
            </w:r>
          </w:p>
          <w:p w14:paraId="6D4FC3C8" w14:textId="07770FBF" w:rsidR="009D5D69" w:rsidRPr="003A30A2" w:rsidRDefault="009D5D69" w:rsidP="00DC150B">
            <w:pPr>
              <w:pStyle w:val="ListParagraph"/>
              <w:numPr>
                <w:ilvl w:val="0"/>
                <w:numId w:val="27"/>
              </w:numPr>
              <w:rPr>
                <w:rFonts w:cs="Calibri"/>
                <w:szCs w:val="20"/>
              </w:rPr>
            </w:pPr>
            <w:r w:rsidRPr="003A30A2">
              <w:rPr>
                <w:rFonts w:cs="Calibri"/>
                <w:szCs w:val="20"/>
              </w:rPr>
              <w:t>3</w:t>
            </w:r>
            <w:r w:rsidRPr="003A30A2">
              <w:rPr>
                <w:rFonts w:cs="Calibri"/>
                <w:szCs w:val="20"/>
                <w:vertAlign w:val="superscript"/>
              </w:rPr>
              <w:t>rd</w:t>
            </w:r>
            <w:r w:rsidRPr="003A30A2">
              <w:rPr>
                <w:rFonts w:cs="Calibri"/>
                <w:szCs w:val="20"/>
              </w:rPr>
              <w:t xml:space="preserve"> and subsequent loan accounts</w:t>
            </w:r>
          </w:p>
          <w:p w14:paraId="118842D4" w14:textId="77777777" w:rsidR="009D5D69" w:rsidRPr="003A30A2" w:rsidRDefault="009D5D69" w:rsidP="00DC150B">
            <w:pPr>
              <w:pStyle w:val="ListParagraph"/>
              <w:numPr>
                <w:ilvl w:val="0"/>
                <w:numId w:val="27"/>
              </w:numPr>
              <w:rPr>
                <w:rFonts w:cs="Calibri"/>
                <w:szCs w:val="20"/>
              </w:rPr>
            </w:pPr>
            <w:r w:rsidRPr="003A30A2">
              <w:rPr>
                <w:rFonts w:cs="Calibri"/>
                <w:szCs w:val="20"/>
              </w:rPr>
              <w:t>Per guarantor (if not also a borrower)</w:t>
            </w:r>
          </w:p>
          <w:p w14:paraId="7DA3D751" w14:textId="431FB181" w:rsidR="009D5D69" w:rsidRPr="003A30A2" w:rsidRDefault="009D5D69" w:rsidP="00DC150B">
            <w:pPr>
              <w:pStyle w:val="ListParagraph"/>
              <w:numPr>
                <w:ilvl w:val="0"/>
                <w:numId w:val="27"/>
              </w:numPr>
              <w:rPr>
                <w:rFonts w:cs="Calibri"/>
                <w:szCs w:val="20"/>
              </w:rPr>
            </w:pPr>
            <w:r w:rsidRPr="003A30A2">
              <w:rPr>
                <w:rFonts w:cs="Calibri"/>
                <w:szCs w:val="20"/>
              </w:rPr>
              <w:t>If borrower/mortgagor are bankrupt or insolvent</w:t>
            </w:r>
          </w:p>
          <w:p w14:paraId="2816AFCB" w14:textId="6AF3B971" w:rsidR="009D5D69" w:rsidRPr="003A30A2" w:rsidRDefault="009D5D69" w:rsidP="00DC150B">
            <w:pPr>
              <w:pStyle w:val="ListParagraph"/>
              <w:numPr>
                <w:ilvl w:val="0"/>
                <w:numId w:val="27"/>
              </w:numPr>
              <w:rPr>
                <w:rFonts w:cs="Calibri"/>
                <w:szCs w:val="20"/>
              </w:rPr>
            </w:pPr>
            <w:r w:rsidRPr="003A30A2">
              <w:rPr>
                <w:rFonts w:cs="Calibri"/>
                <w:szCs w:val="20"/>
              </w:rPr>
              <w:t>If borrower/mortgagor are deceased</w:t>
            </w:r>
          </w:p>
          <w:p w14:paraId="64BC6259" w14:textId="189AC399" w:rsidR="009D5D69" w:rsidRPr="003A30A2" w:rsidRDefault="009D5D69" w:rsidP="005F7731">
            <w:pPr>
              <w:rPr>
                <w:rFonts w:cs="Calibri"/>
                <w:szCs w:val="20"/>
              </w:rPr>
            </w:pPr>
          </w:p>
        </w:tc>
        <w:tc>
          <w:tcPr>
            <w:tcW w:w="4975" w:type="dxa"/>
          </w:tcPr>
          <w:p w14:paraId="26047197" w14:textId="77777777" w:rsidR="009D5D69" w:rsidRPr="003A30A2" w:rsidRDefault="009D5D69" w:rsidP="005F7731">
            <w:pPr>
              <w:rPr>
                <w:rFonts w:cs="Calibri"/>
                <w:szCs w:val="20"/>
              </w:rPr>
            </w:pPr>
          </w:p>
        </w:tc>
        <w:tc>
          <w:tcPr>
            <w:tcW w:w="2455" w:type="dxa"/>
            <w:gridSpan w:val="2"/>
          </w:tcPr>
          <w:p w14:paraId="13867E55" w14:textId="77777777" w:rsidR="009D5D69" w:rsidRPr="003A30A2" w:rsidRDefault="009D5D69" w:rsidP="005F7731">
            <w:pPr>
              <w:rPr>
                <w:rFonts w:cs="Calibri"/>
                <w:szCs w:val="20"/>
              </w:rPr>
            </w:pPr>
          </w:p>
        </w:tc>
      </w:tr>
      <w:tr w:rsidR="009D5D69" w:rsidRPr="003A30A2" w14:paraId="21D42AC4" w14:textId="77777777" w:rsidTr="00833973">
        <w:trPr>
          <w:gridAfter w:val="1"/>
          <w:wAfter w:w="13" w:type="dxa"/>
        </w:trPr>
        <w:tc>
          <w:tcPr>
            <w:tcW w:w="851" w:type="dxa"/>
          </w:tcPr>
          <w:p w14:paraId="2C34AD7E" w14:textId="77777777" w:rsidR="009D5D69" w:rsidRPr="003A30A2" w:rsidRDefault="009D5D69" w:rsidP="00DC150B">
            <w:pPr>
              <w:pStyle w:val="ListParagraph"/>
              <w:numPr>
                <w:ilvl w:val="0"/>
                <w:numId w:val="1"/>
              </w:numPr>
              <w:rPr>
                <w:rFonts w:cs="Calibri"/>
                <w:szCs w:val="20"/>
              </w:rPr>
            </w:pPr>
          </w:p>
        </w:tc>
        <w:tc>
          <w:tcPr>
            <w:tcW w:w="6379" w:type="dxa"/>
          </w:tcPr>
          <w:p w14:paraId="57074DAB" w14:textId="0615FC83" w:rsidR="009D5D69" w:rsidRPr="004D2E20" w:rsidRDefault="009D5D69" w:rsidP="005F7731">
            <w:pPr>
              <w:rPr>
                <w:rFonts w:cs="Calibri"/>
                <w:szCs w:val="20"/>
              </w:rPr>
            </w:pPr>
            <w:r w:rsidRPr="004D2E20">
              <w:rPr>
                <w:rFonts w:cs="Calibri"/>
                <w:szCs w:val="20"/>
              </w:rPr>
              <w:t>Additional default judgment - applies to each of the following circumstances:</w:t>
            </w:r>
          </w:p>
          <w:p w14:paraId="463FD76E"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security properties in all states (including cross border)</w:t>
            </w:r>
          </w:p>
          <w:p w14:paraId="1A386663"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borrowers </w:t>
            </w:r>
          </w:p>
          <w:p w14:paraId="00BCAC20"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loan accounts</w:t>
            </w:r>
          </w:p>
          <w:p w14:paraId="7BF08087" w14:textId="76E6523F" w:rsidR="009D5D69" w:rsidRPr="004D2E20" w:rsidRDefault="009D5D69" w:rsidP="00DC150B">
            <w:pPr>
              <w:pStyle w:val="ListParagraph"/>
              <w:numPr>
                <w:ilvl w:val="0"/>
                <w:numId w:val="27"/>
              </w:numPr>
              <w:rPr>
                <w:rFonts w:cs="Calibri"/>
                <w:szCs w:val="20"/>
              </w:rPr>
            </w:pPr>
            <w:r w:rsidRPr="004D2E20">
              <w:rPr>
                <w:rFonts w:cs="Calibri"/>
                <w:szCs w:val="20"/>
              </w:rPr>
              <w:t>Per guarantor (if not also a borrower)</w:t>
            </w:r>
          </w:p>
        </w:tc>
        <w:tc>
          <w:tcPr>
            <w:tcW w:w="4975" w:type="dxa"/>
          </w:tcPr>
          <w:p w14:paraId="43DD4A98" w14:textId="77777777" w:rsidR="009D5D69" w:rsidRPr="003A30A2" w:rsidRDefault="009D5D69" w:rsidP="005F7731">
            <w:pPr>
              <w:rPr>
                <w:rFonts w:cs="Calibri"/>
                <w:szCs w:val="20"/>
              </w:rPr>
            </w:pPr>
          </w:p>
        </w:tc>
        <w:tc>
          <w:tcPr>
            <w:tcW w:w="2455" w:type="dxa"/>
            <w:gridSpan w:val="2"/>
          </w:tcPr>
          <w:p w14:paraId="1B839412" w14:textId="77777777" w:rsidR="009D5D69" w:rsidRPr="003A30A2" w:rsidRDefault="009D5D69" w:rsidP="005F7731">
            <w:pPr>
              <w:rPr>
                <w:rFonts w:cs="Calibri"/>
                <w:szCs w:val="20"/>
              </w:rPr>
            </w:pPr>
          </w:p>
        </w:tc>
      </w:tr>
      <w:tr w:rsidR="009D5D69" w:rsidRPr="003A30A2" w14:paraId="47B42606" w14:textId="77777777" w:rsidTr="00D758DC">
        <w:trPr>
          <w:gridAfter w:val="1"/>
          <w:wAfter w:w="13" w:type="dxa"/>
        </w:trPr>
        <w:tc>
          <w:tcPr>
            <w:tcW w:w="851" w:type="dxa"/>
          </w:tcPr>
          <w:p w14:paraId="2E91E42F" w14:textId="77777777" w:rsidR="009D5D69" w:rsidRPr="003A30A2" w:rsidRDefault="009D5D69" w:rsidP="00DC150B">
            <w:pPr>
              <w:pStyle w:val="ListParagraph"/>
              <w:numPr>
                <w:ilvl w:val="0"/>
                <w:numId w:val="1"/>
              </w:numPr>
              <w:rPr>
                <w:rFonts w:cs="Calibri"/>
                <w:szCs w:val="20"/>
              </w:rPr>
            </w:pPr>
          </w:p>
        </w:tc>
        <w:tc>
          <w:tcPr>
            <w:tcW w:w="6379" w:type="dxa"/>
          </w:tcPr>
          <w:p w14:paraId="3AFBC1BE" w14:textId="77777777" w:rsidR="009D5D69" w:rsidRPr="004D2E20" w:rsidRDefault="009D5D69" w:rsidP="00F40C92">
            <w:pPr>
              <w:rPr>
                <w:rFonts w:cs="Calibri"/>
                <w:szCs w:val="20"/>
              </w:rPr>
            </w:pPr>
            <w:r w:rsidRPr="004D2E20">
              <w:rPr>
                <w:rFonts w:cs="Calibri"/>
                <w:szCs w:val="20"/>
              </w:rPr>
              <w:t>Additional writ for possession - applies to each of the following circumstances:</w:t>
            </w:r>
          </w:p>
          <w:p w14:paraId="6744764E"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security properties in all states (including cross border)</w:t>
            </w:r>
          </w:p>
          <w:p w14:paraId="487B77D6" w14:textId="77777777" w:rsidR="009D5D69" w:rsidRPr="004D2E20" w:rsidRDefault="009D5D69" w:rsidP="00DC150B">
            <w:pPr>
              <w:pStyle w:val="ListParagraph"/>
              <w:numPr>
                <w:ilvl w:val="0"/>
                <w:numId w:val="27"/>
              </w:numPr>
              <w:rPr>
                <w:rFonts w:cs="Calibri"/>
                <w:szCs w:val="20"/>
              </w:rPr>
            </w:pPr>
            <w:r w:rsidRPr="004D2E20">
              <w:rPr>
                <w:rFonts w:cs="Calibri"/>
                <w:szCs w:val="20"/>
              </w:rPr>
              <w:t>3</w:t>
            </w:r>
            <w:r w:rsidRPr="004D2E20">
              <w:rPr>
                <w:rFonts w:cs="Calibri"/>
                <w:szCs w:val="20"/>
                <w:vertAlign w:val="superscript"/>
              </w:rPr>
              <w:t>rd</w:t>
            </w:r>
            <w:r w:rsidRPr="004D2E20">
              <w:rPr>
                <w:rFonts w:cs="Calibri"/>
                <w:szCs w:val="20"/>
              </w:rPr>
              <w:t xml:space="preserve"> and subsequent borrowers </w:t>
            </w:r>
          </w:p>
          <w:p w14:paraId="43B11CFE" w14:textId="77777777" w:rsidR="009D5D69" w:rsidRPr="004D2E20" w:rsidRDefault="009D5D69" w:rsidP="00DC150B">
            <w:pPr>
              <w:pStyle w:val="ListParagraph"/>
              <w:numPr>
                <w:ilvl w:val="0"/>
                <w:numId w:val="27"/>
              </w:numPr>
              <w:rPr>
                <w:rFonts w:cs="Calibri"/>
                <w:szCs w:val="20"/>
              </w:rPr>
            </w:pPr>
            <w:r w:rsidRPr="004D2E20">
              <w:rPr>
                <w:rFonts w:cs="Calibri"/>
                <w:szCs w:val="20"/>
              </w:rPr>
              <w:lastRenderedPageBreak/>
              <w:t>3</w:t>
            </w:r>
            <w:r w:rsidRPr="004D2E20">
              <w:rPr>
                <w:rFonts w:cs="Calibri"/>
                <w:szCs w:val="20"/>
                <w:vertAlign w:val="superscript"/>
              </w:rPr>
              <w:t>rd</w:t>
            </w:r>
            <w:r w:rsidRPr="004D2E20">
              <w:rPr>
                <w:rFonts w:cs="Calibri"/>
                <w:szCs w:val="20"/>
              </w:rPr>
              <w:t xml:space="preserve"> and subsequent loan accounts</w:t>
            </w:r>
          </w:p>
          <w:p w14:paraId="2DEBAB5A" w14:textId="760886F4" w:rsidR="009D5D69" w:rsidRPr="004D2E20" w:rsidRDefault="009D5D69" w:rsidP="00DC150B">
            <w:pPr>
              <w:pStyle w:val="ListParagraph"/>
              <w:numPr>
                <w:ilvl w:val="0"/>
                <w:numId w:val="27"/>
              </w:numPr>
              <w:rPr>
                <w:rFonts w:cs="Calibri"/>
                <w:szCs w:val="20"/>
              </w:rPr>
            </w:pPr>
            <w:r w:rsidRPr="004D2E20">
              <w:rPr>
                <w:rFonts w:cs="Calibri"/>
                <w:szCs w:val="20"/>
              </w:rPr>
              <w:t>Per guarantor (if not also a borrower)</w:t>
            </w:r>
          </w:p>
        </w:tc>
        <w:tc>
          <w:tcPr>
            <w:tcW w:w="4975" w:type="dxa"/>
          </w:tcPr>
          <w:p w14:paraId="7C3AA063" w14:textId="77777777" w:rsidR="009D5D69" w:rsidRPr="003A30A2" w:rsidRDefault="009D5D69" w:rsidP="005F7731">
            <w:pPr>
              <w:rPr>
                <w:rFonts w:cs="Calibri"/>
                <w:szCs w:val="20"/>
              </w:rPr>
            </w:pPr>
          </w:p>
        </w:tc>
        <w:tc>
          <w:tcPr>
            <w:tcW w:w="2455" w:type="dxa"/>
            <w:gridSpan w:val="2"/>
          </w:tcPr>
          <w:p w14:paraId="7027F378" w14:textId="77777777" w:rsidR="009D5D69" w:rsidRPr="003A30A2" w:rsidRDefault="009D5D69" w:rsidP="005F7731">
            <w:pPr>
              <w:rPr>
                <w:rFonts w:cs="Calibri"/>
                <w:szCs w:val="20"/>
              </w:rPr>
            </w:pPr>
          </w:p>
        </w:tc>
      </w:tr>
      <w:tr w:rsidR="009D5D69" w:rsidRPr="003A30A2" w14:paraId="0E023E2A" w14:textId="77777777" w:rsidTr="0034507F">
        <w:trPr>
          <w:gridAfter w:val="1"/>
          <w:wAfter w:w="13" w:type="dxa"/>
        </w:trPr>
        <w:tc>
          <w:tcPr>
            <w:tcW w:w="851" w:type="dxa"/>
          </w:tcPr>
          <w:p w14:paraId="0FF555C4" w14:textId="77777777" w:rsidR="009D5D69" w:rsidRPr="003A30A2" w:rsidRDefault="009D5D69" w:rsidP="00DC150B">
            <w:pPr>
              <w:pStyle w:val="ListParagraph"/>
              <w:numPr>
                <w:ilvl w:val="0"/>
                <w:numId w:val="1"/>
              </w:numPr>
              <w:rPr>
                <w:rFonts w:cs="Calibri"/>
                <w:szCs w:val="20"/>
              </w:rPr>
            </w:pPr>
          </w:p>
        </w:tc>
        <w:tc>
          <w:tcPr>
            <w:tcW w:w="6379" w:type="dxa"/>
          </w:tcPr>
          <w:p w14:paraId="51E7F9D2" w14:textId="6C0A2614" w:rsidR="009D5D69" w:rsidRPr="004D2E20" w:rsidRDefault="009D5D69" w:rsidP="005F7731">
            <w:pPr>
              <w:rPr>
                <w:rFonts w:cs="Calibri"/>
                <w:szCs w:val="20"/>
              </w:rPr>
            </w:pPr>
            <w:r w:rsidRPr="004D2E20">
              <w:rPr>
                <w:rFonts w:cs="Calibri"/>
                <w:szCs w:val="20"/>
              </w:rPr>
              <w:t>Additional discharge – applies to 3</w:t>
            </w:r>
            <w:r w:rsidRPr="004D2E20">
              <w:rPr>
                <w:rFonts w:cs="Calibri"/>
                <w:szCs w:val="20"/>
                <w:vertAlign w:val="superscript"/>
              </w:rPr>
              <w:t>rd</w:t>
            </w:r>
            <w:r w:rsidRPr="004D2E20">
              <w:rPr>
                <w:rFonts w:cs="Calibri"/>
                <w:szCs w:val="20"/>
              </w:rPr>
              <w:t xml:space="preserve"> and subsequent security properties at the same settlement </w:t>
            </w:r>
          </w:p>
        </w:tc>
        <w:tc>
          <w:tcPr>
            <w:tcW w:w="4975" w:type="dxa"/>
          </w:tcPr>
          <w:p w14:paraId="6B3A4186" w14:textId="77777777" w:rsidR="009D5D69" w:rsidRPr="003A30A2" w:rsidRDefault="009D5D69" w:rsidP="005F7731">
            <w:pPr>
              <w:rPr>
                <w:rFonts w:cs="Calibri"/>
                <w:szCs w:val="20"/>
              </w:rPr>
            </w:pPr>
          </w:p>
        </w:tc>
        <w:tc>
          <w:tcPr>
            <w:tcW w:w="2455" w:type="dxa"/>
            <w:gridSpan w:val="2"/>
          </w:tcPr>
          <w:p w14:paraId="34F09EA0" w14:textId="77777777" w:rsidR="009D5D69" w:rsidRPr="003A30A2" w:rsidRDefault="009D5D69" w:rsidP="005F7731">
            <w:pPr>
              <w:rPr>
                <w:rFonts w:cs="Calibri"/>
                <w:szCs w:val="20"/>
              </w:rPr>
            </w:pPr>
          </w:p>
        </w:tc>
      </w:tr>
      <w:tr w:rsidR="009D5D69" w:rsidRPr="003A30A2" w14:paraId="1D0751B6" w14:textId="77777777" w:rsidTr="000A7E76">
        <w:trPr>
          <w:gridAfter w:val="1"/>
          <w:wAfter w:w="13" w:type="dxa"/>
        </w:trPr>
        <w:tc>
          <w:tcPr>
            <w:tcW w:w="851" w:type="dxa"/>
          </w:tcPr>
          <w:p w14:paraId="370349E3" w14:textId="77777777" w:rsidR="009D5D69" w:rsidRPr="003A30A2" w:rsidRDefault="009D5D69" w:rsidP="00DC150B">
            <w:pPr>
              <w:pStyle w:val="ListParagraph"/>
              <w:numPr>
                <w:ilvl w:val="0"/>
                <w:numId w:val="1"/>
              </w:numPr>
              <w:rPr>
                <w:rFonts w:cs="Calibri"/>
                <w:szCs w:val="20"/>
              </w:rPr>
            </w:pPr>
          </w:p>
        </w:tc>
        <w:tc>
          <w:tcPr>
            <w:tcW w:w="6379" w:type="dxa"/>
          </w:tcPr>
          <w:p w14:paraId="14366568" w14:textId="20529DF6" w:rsidR="009D5D69" w:rsidRPr="003A30A2" w:rsidRDefault="009D5D69" w:rsidP="005F7731">
            <w:pPr>
              <w:rPr>
                <w:rFonts w:cs="Calibri"/>
                <w:szCs w:val="20"/>
              </w:rPr>
            </w:pPr>
            <w:r w:rsidRPr="003A30A2">
              <w:rPr>
                <w:rFonts w:cs="Calibri"/>
                <w:szCs w:val="20"/>
              </w:rPr>
              <w:t xml:space="preserve">Additional – attendance external settlement (in person) </w:t>
            </w:r>
          </w:p>
        </w:tc>
        <w:tc>
          <w:tcPr>
            <w:tcW w:w="4975" w:type="dxa"/>
          </w:tcPr>
          <w:p w14:paraId="08BEB00F" w14:textId="77777777" w:rsidR="009D5D69" w:rsidRPr="003A30A2" w:rsidRDefault="009D5D69" w:rsidP="005F7731">
            <w:pPr>
              <w:rPr>
                <w:rFonts w:cs="Calibri"/>
                <w:szCs w:val="20"/>
              </w:rPr>
            </w:pPr>
          </w:p>
        </w:tc>
        <w:tc>
          <w:tcPr>
            <w:tcW w:w="2455" w:type="dxa"/>
            <w:gridSpan w:val="2"/>
          </w:tcPr>
          <w:p w14:paraId="1674E1CE" w14:textId="77777777" w:rsidR="009D5D69" w:rsidRPr="003A30A2" w:rsidRDefault="009D5D69" w:rsidP="005F7731">
            <w:pPr>
              <w:rPr>
                <w:rFonts w:cs="Calibri"/>
                <w:szCs w:val="20"/>
              </w:rPr>
            </w:pPr>
          </w:p>
        </w:tc>
      </w:tr>
      <w:tr w:rsidR="00752C19" w:rsidRPr="003A30A2" w14:paraId="50B95AC3" w14:textId="77777777" w:rsidTr="00983C59">
        <w:trPr>
          <w:gridAfter w:val="1"/>
          <w:wAfter w:w="13" w:type="dxa"/>
        </w:trPr>
        <w:tc>
          <w:tcPr>
            <w:tcW w:w="14660" w:type="dxa"/>
            <w:gridSpan w:val="5"/>
            <w:shd w:val="clear" w:color="auto" w:fill="744532"/>
          </w:tcPr>
          <w:p w14:paraId="08BCDEBB" w14:textId="6A8CF984" w:rsidR="00752C19" w:rsidRPr="00983C59" w:rsidRDefault="00D40D8C" w:rsidP="005F7731">
            <w:pPr>
              <w:rPr>
                <w:rFonts w:cs="Calibri"/>
                <w:b/>
                <w:bCs/>
                <w:color w:val="FFFFFF" w:themeColor="background1"/>
                <w:szCs w:val="20"/>
              </w:rPr>
            </w:pPr>
            <w:r w:rsidRPr="00983C59">
              <w:rPr>
                <w:rFonts w:cs="Calibri"/>
                <w:b/>
                <w:bCs/>
                <w:color w:val="FFFFFF" w:themeColor="background1"/>
                <w:szCs w:val="20"/>
              </w:rPr>
              <w:t>Meetings between Tenderer and IBA</w:t>
            </w:r>
          </w:p>
        </w:tc>
      </w:tr>
      <w:tr w:rsidR="00752C19" w:rsidRPr="003A30A2" w14:paraId="588C0FD1" w14:textId="77777777" w:rsidTr="000A7E76">
        <w:trPr>
          <w:gridAfter w:val="1"/>
          <w:wAfter w:w="13" w:type="dxa"/>
        </w:trPr>
        <w:tc>
          <w:tcPr>
            <w:tcW w:w="851" w:type="dxa"/>
          </w:tcPr>
          <w:p w14:paraId="6A2CE3C9" w14:textId="77777777" w:rsidR="00752C19" w:rsidRPr="003A30A2" w:rsidRDefault="00752C19" w:rsidP="00DC150B">
            <w:pPr>
              <w:pStyle w:val="ListParagraph"/>
              <w:numPr>
                <w:ilvl w:val="0"/>
                <w:numId w:val="1"/>
              </w:numPr>
              <w:rPr>
                <w:rFonts w:cs="Calibri"/>
                <w:szCs w:val="20"/>
              </w:rPr>
            </w:pPr>
          </w:p>
        </w:tc>
        <w:tc>
          <w:tcPr>
            <w:tcW w:w="6379" w:type="dxa"/>
          </w:tcPr>
          <w:p w14:paraId="572B836A" w14:textId="4358C94E" w:rsidR="00752C19" w:rsidRPr="003A30A2" w:rsidRDefault="00D40D8C" w:rsidP="005F7731">
            <w:pPr>
              <w:rPr>
                <w:rFonts w:cs="Calibri"/>
                <w:szCs w:val="20"/>
              </w:rPr>
            </w:pPr>
            <w:r w:rsidRPr="00C14942">
              <w:rPr>
                <w:rFonts w:cs="Calibri"/>
                <w:b/>
                <w:bCs/>
                <w:szCs w:val="20"/>
              </w:rPr>
              <w:t>Operational</w:t>
            </w:r>
            <w:r>
              <w:rPr>
                <w:rFonts w:cs="Calibri"/>
                <w:szCs w:val="20"/>
              </w:rPr>
              <w:t xml:space="preserve"> – </w:t>
            </w:r>
            <w:r w:rsidR="0017174F">
              <w:rPr>
                <w:rFonts w:cs="Calibri"/>
                <w:szCs w:val="20"/>
              </w:rPr>
              <w:t xml:space="preserve">IBA and Tenderer’s operational staff </w:t>
            </w:r>
            <w:r>
              <w:rPr>
                <w:rFonts w:cs="Calibri"/>
                <w:szCs w:val="20"/>
              </w:rPr>
              <w:t>to discuss matters, transactions, issues as they arise</w:t>
            </w:r>
            <w:r w:rsidR="0017174F">
              <w:rPr>
                <w:rFonts w:cs="Calibri"/>
                <w:szCs w:val="20"/>
              </w:rPr>
              <w:t>,</w:t>
            </w:r>
            <w:r>
              <w:rPr>
                <w:rFonts w:cs="Calibri"/>
                <w:szCs w:val="20"/>
              </w:rPr>
              <w:t xml:space="preserve"> and monitoring progress on BAU matters </w:t>
            </w:r>
          </w:p>
        </w:tc>
        <w:tc>
          <w:tcPr>
            <w:tcW w:w="4975" w:type="dxa"/>
          </w:tcPr>
          <w:p w14:paraId="3B5D5AD7" w14:textId="3188CD16" w:rsidR="00752C19" w:rsidRPr="003A30A2" w:rsidRDefault="00D40D8C" w:rsidP="005F7731">
            <w:pPr>
              <w:rPr>
                <w:rFonts w:cs="Calibri"/>
                <w:szCs w:val="20"/>
              </w:rPr>
            </w:pPr>
            <w:r>
              <w:rPr>
                <w:rFonts w:cs="Calibri"/>
                <w:szCs w:val="20"/>
              </w:rPr>
              <w:t>IBA expects these to be included in the fixed fee</w:t>
            </w:r>
          </w:p>
        </w:tc>
        <w:tc>
          <w:tcPr>
            <w:tcW w:w="2455" w:type="dxa"/>
            <w:gridSpan w:val="2"/>
          </w:tcPr>
          <w:p w14:paraId="0772C213" w14:textId="5929D10D" w:rsidR="00752C19" w:rsidRPr="003A30A2" w:rsidRDefault="00D40D8C" w:rsidP="005F7731">
            <w:pPr>
              <w:rPr>
                <w:rFonts w:cs="Calibri"/>
                <w:szCs w:val="20"/>
              </w:rPr>
            </w:pPr>
            <w:r>
              <w:rPr>
                <w:rFonts w:cs="Calibri"/>
                <w:szCs w:val="20"/>
              </w:rPr>
              <w:t xml:space="preserve">As the need arises e.g. </w:t>
            </w:r>
            <w:r w:rsidR="0017174F">
              <w:rPr>
                <w:rFonts w:cs="Calibri"/>
                <w:szCs w:val="20"/>
              </w:rPr>
              <w:t xml:space="preserve">daily, </w:t>
            </w:r>
            <w:r>
              <w:rPr>
                <w:rFonts w:cs="Calibri"/>
                <w:szCs w:val="20"/>
              </w:rPr>
              <w:t>weekly, fortnightly</w:t>
            </w:r>
            <w:r w:rsidR="0017174F">
              <w:rPr>
                <w:rFonts w:cs="Calibri"/>
                <w:szCs w:val="20"/>
              </w:rPr>
              <w:t>, monthly</w:t>
            </w:r>
            <w:r>
              <w:rPr>
                <w:rFonts w:cs="Calibri"/>
                <w:szCs w:val="20"/>
              </w:rPr>
              <w:t xml:space="preserve"> </w:t>
            </w:r>
          </w:p>
        </w:tc>
      </w:tr>
      <w:tr w:rsidR="00752C19" w:rsidRPr="003A30A2" w14:paraId="2457D150" w14:textId="77777777" w:rsidTr="000A7E76">
        <w:trPr>
          <w:gridAfter w:val="1"/>
          <w:wAfter w:w="13" w:type="dxa"/>
        </w:trPr>
        <w:tc>
          <w:tcPr>
            <w:tcW w:w="851" w:type="dxa"/>
          </w:tcPr>
          <w:p w14:paraId="21130815" w14:textId="77777777" w:rsidR="00752C19" w:rsidRPr="003A30A2" w:rsidRDefault="00752C19" w:rsidP="00DC150B">
            <w:pPr>
              <w:pStyle w:val="ListParagraph"/>
              <w:numPr>
                <w:ilvl w:val="0"/>
                <w:numId w:val="1"/>
              </w:numPr>
              <w:rPr>
                <w:rFonts w:cs="Calibri"/>
                <w:szCs w:val="20"/>
              </w:rPr>
            </w:pPr>
          </w:p>
        </w:tc>
        <w:tc>
          <w:tcPr>
            <w:tcW w:w="6379" w:type="dxa"/>
          </w:tcPr>
          <w:p w14:paraId="7229C42D" w14:textId="096CEEA3" w:rsidR="00752C19" w:rsidRPr="003A30A2" w:rsidRDefault="00D40D8C" w:rsidP="005F7731">
            <w:pPr>
              <w:rPr>
                <w:rFonts w:cs="Calibri"/>
                <w:szCs w:val="20"/>
              </w:rPr>
            </w:pPr>
            <w:r w:rsidRPr="00C14942">
              <w:rPr>
                <w:rFonts w:cs="Calibri"/>
                <w:b/>
                <w:bCs/>
                <w:szCs w:val="20"/>
              </w:rPr>
              <w:t>Feedback</w:t>
            </w:r>
            <w:r w:rsidR="0017174F" w:rsidRPr="00C14942">
              <w:rPr>
                <w:rFonts w:cs="Calibri"/>
                <w:b/>
                <w:bCs/>
                <w:szCs w:val="20"/>
              </w:rPr>
              <w:t xml:space="preserve"> sessions</w:t>
            </w:r>
            <w:r w:rsidR="0017174F">
              <w:rPr>
                <w:rFonts w:cs="Calibri"/>
                <w:szCs w:val="20"/>
              </w:rPr>
              <w:t xml:space="preserve"> – relationship managers from IBA and Tenderer to ‘check in’ and discuss Service Standards and Performance Measures, as outlined in Schedule 2 of the draft MSA in Part H. These measure</w:t>
            </w:r>
            <w:r w:rsidR="00191F01">
              <w:rPr>
                <w:rFonts w:cs="Calibri"/>
                <w:szCs w:val="20"/>
              </w:rPr>
              <w:t>s</w:t>
            </w:r>
            <w:r w:rsidR="0017174F">
              <w:rPr>
                <w:rFonts w:cs="Calibri"/>
                <w:szCs w:val="20"/>
              </w:rPr>
              <w:t xml:space="preserve"> will be used to assist manag</w:t>
            </w:r>
            <w:r w:rsidR="00191F01">
              <w:rPr>
                <w:rFonts w:cs="Calibri"/>
                <w:szCs w:val="20"/>
              </w:rPr>
              <w:t>ing</w:t>
            </w:r>
            <w:r w:rsidR="0017174F">
              <w:rPr>
                <w:rFonts w:cs="Calibri"/>
                <w:szCs w:val="20"/>
              </w:rPr>
              <w:t xml:space="preserve"> the relationship between IBA and successful Tenderer.   </w:t>
            </w:r>
          </w:p>
        </w:tc>
        <w:tc>
          <w:tcPr>
            <w:tcW w:w="4975" w:type="dxa"/>
          </w:tcPr>
          <w:p w14:paraId="4757D52E" w14:textId="2259E823" w:rsidR="00752C19" w:rsidRPr="003A30A2" w:rsidRDefault="00191F01" w:rsidP="005F7731">
            <w:pPr>
              <w:rPr>
                <w:rFonts w:cs="Calibri"/>
                <w:szCs w:val="20"/>
              </w:rPr>
            </w:pPr>
            <w:r>
              <w:rPr>
                <w:rFonts w:cs="Calibri"/>
                <w:szCs w:val="20"/>
              </w:rPr>
              <w:t>No fee</w:t>
            </w:r>
          </w:p>
        </w:tc>
        <w:tc>
          <w:tcPr>
            <w:tcW w:w="2455" w:type="dxa"/>
            <w:gridSpan w:val="2"/>
          </w:tcPr>
          <w:p w14:paraId="0F9A0FAB" w14:textId="300D9379" w:rsidR="00752C19" w:rsidRPr="003A30A2" w:rsidRDefault="00191F01" w:rsidP="005F7731">
            <w:pPr>
              <w:rPr>
                <w:rFonts w:cs="Calibri"/>
                <w:szCs w:val="20"/>
              </w:rPr>
            </w:pPr>
            <w:r>
              <w:rPr>
                <w:rFonts w:cs="Calibri"/>
                <w:szCs w:val="20"/>
              </w:rPr>
              <w:t>Six monthly</w:t>
            </w:r>
          </w:p>
        </w:tc>
      </w:tr>
      <w:tr w:rsidR="00F40C92" w:rsidRPr="003A30A2" w14:paraId="6EF16075" w14:textId="77777777" w:rsidTr="00A9363A">
        <w:trPr>
          <w:gridAfter w:val="1"/>
          <w:wAfter w:w="13" w:type="dxa"/>
        </w:trPr>
        <w:tc>
          <w:tcPr>
            <w:tcW w:w="7230" w:type="dxa"/>
            <w:gridSpan w:val="2"/>
            <w:shd w:val="clear" w:color="auto" w:fill="744532"/>
          </w:tcPr>
          <w:p w14:paraId="0A61A982" w14:textId="77777777" w:rsidR="00F40C92" w:rsidRPr="00A9363A" w:rsidRDefault="00F40C92" w:rsidP="00F40C92">
            <w:pPr>
              <w:rPr>
                <w:rFonts w:cs="Calibri"/>
                <w:color w:val="FFFFFF" w:themeColor="background1"/>
                <w:szCs w:val="20"/>
              </w:rPr>
            </w:pPr>
            <w:r w:rsidRPr="00A9363A">
              <w:rPr>
                <w:rFonts w:cs="Calibri"/>
                <w:b/>
                <w:bCs/>
                <w:color w:val="FFFFFF" w:themeColor="background1"/>
                <w:szCs w:val="20"/>
              </w:rPr>
              <w:t xml:space="preserve">Additional matters </w:t>
            </w:r>
            <w:r w:rsidRPr="00A9363A">
              <w:rPr>
                <w:rFonts w:cs="Calibri"/>
                <w:color w:val="FFFFFF" w:themeColor="background1"/>
                <w:szCs w:val="20"/>
              </w:rPr>
              <w:t xml:space="preserve">– attending to </w:t>
            </w:r>
            <w:proofErr w:type="spellStart"/>
            <w:r w:rsidRPr="00A9363A">
              <w:rPr>
                <w:rFonts w:cs="Calibri"/>
                <w:color w:val="FFFFFF" w:themeColor="background1"/>
                <w:szCs w:val="20"/>
              </w:rPr>
              <w:t>non routine</w:t>
            </w:r>
            <w:proofErr w:type="spellEnd"/>
            <w:r w:rsidRPr="00A9363A">
              <w:rPr>
                <w:rFonts w:cs="Calibri"/>
                <w:color w:val="FFFFFF" w:themeColor="background1"/>
                <w:szCs w:val="20"/>
              </w:rPr>
              <w:t xml:space="preserve"> matters relating to:</w:t>
            </w:r>
          </w:p>
        </w:tc>
        <w:tc>
          <w:tcPr>
            <w:tcW w:w="7430" w:type="dxa"/>
            <w:gridSpan w:val="3"/>
            <w:shd w:val="clear" w:color="auto" w:fill="744532"/>
          </w:tcPr>
          <w:p w14:paraId="5B83EB93" w14:textId="75248A90" w:rsidR="00F40C92" w:rsidRPr="00A9363A" w:rsidRDefault="00F40C92" w:rsidP="00F40C92">
            <w:pPr>
              <w:rPr>
                <w:rFonts w:cs="Calibri"/>
                <w:color w:val="FFFFFF" w:themeColor="background1"/>
                <w:szCs w:val="20"/>
              </w:rPr>
            </w:pPr>
            <w:r w:rsidRPr="00A9363A">
              <w:rPr>
                <w:rFonts w:cs="Calibri"/>
                <w:color w:val="FFFFFF" w:themeColor="background1"/>
                <w:szCs w:val="20"/>
              </w:rPr>
              <w:t>Please provide fixed or capped fees on a per-instance basis. If not possible, please provide hourly and/or daily rate</w:t>
            </w:r>
          </w:p>
        </w:tc>
      </w:tr>
      <w:tr w:rsidR="00F84B57" w:rsidRPr="003A30A2" w14:paraId="6757E3E4" w14:textId="77777777" w:rsidTr="00E86257">
        <w:trPr>
          <w:gridAfter w:val="1"/>
          <w:wAfter w:w="13" w:type="dxa"/>
        </w:trPr>
        <w:tc>
          <w:tcPr>
            <w:tcW w:w="851" w:type="dxa"/>
          </w:tcPr>
          <w:p w14:paraId="40D0F148" w14:textId="77777777" w:rsidR="00F84B57" w:rsidRPr="003A30A2" w:rsidRDefault="00F84B57" w:rsidP="00DC150B">
            <w:pPr>
              <w:pStyle w:val="ListParagraph"/>
              <w:numPr>
                <w:ilvl w:val="0"/>
                <w:numId w:val="1"/>
              </w:numPr>
              <w:rPr>
                <w:rFonts w:cs="Calibri"/>
                <w:szCs w:val="20"/>
              </w:rPr>
            </w:pPr>
          </w:p>
        </w:tc>
        <w:tc>
          <w:tcPr>
            <w:tcW w:w="6379" w:type="dxa"/>
          </w:tcPr>
          <w:p w14:paraId="2AC5326C" w14:textId="6582A9D1" w:rsidR="00F84B57" w:rsidRPr="003A30A2" w:rsidRDefault="00F84B57" w:rsidP="00F40C92">
            <w:pPr>
              <w:rPr>
                <w:rFonts w:cs="Calibri"/>
                <w:szCs w:val="20"/>
              </w:rPr>
            </w:pPr>
            <w:r w:rsidRPr="003A30A2">
              <w:rPr>
                <w:rFonts w:cs="Calibri"/>
                <w:szCs w:val="20"/>
              </w:rPr>
              <w:t xml:space="preserve">Bankruptcy issues </w:t>
            </w:r>
          </w:p>
        </w:tc>
        <w:tc>
          <w:tcPr>
            <w:tcW w:w="4975" w:type="dxa"/>
          </w:tcPr>
          <w:p w14:paraId="384F2403" w14:textId="77777777" w:rsidR="00F84B57" w:rsidRPr="003A30A2" w:rsidRDefault="00F84B57" w:rsidP="00F40C92">
            <w:pPr>
              <w:rPr>
                <w:rFonts w:cs="Calibri"/>
                <w:szCs w:val="20"/>
              </w:rPr>
            </w:pPr>
          </w:p>
        </w:tc>
        <w:tc>
          <w:tcPr>
            <w:tcW w:w="2455" w:type="dxa"/>
            <w:gridSpan w:val="2"/>
          </w:tcPr>
          <w:p w14:paraId="4F255C6F" w14:textId="77777777" w:rsidR="00F84B57" w:rsidRPr="003A30A2" w:rsidRDefault="00F84B57" w:rsidP="00F40C92">
            <w:pPr>
              <w:rPr>
                <w:rFonts w:cs="Calibri"/>
                <w:szCs w:val="20"/>
              </w:rPr>
            </w:pPr>
          </w:p>
        </w:tc>
      </w:tr>
      <w:tr w:rsidR="00F84B57" w:rsidRPr="003A30A2" w14:paraId="3DD13BC9" w14:textId="77777777" w:rsidTr="00471BD4">
        <w:trPr>
          <w:gridAfter w:val="1"/>
          <w:wAfter w:w="13" w:type="dxa"/>
        </w:trPr>
        <w:tc>
          <w:tcPr>
            <w:tcW w:w="851" w:type="dxa"/>
          </w:tcPr>
          <w:p w14:paraId="421266AD" w14:textId="77777777" w:rsidR="00F84B57" w:rsidRPr="003A30A2" w:rsidRDefault="00F84B57" w:rsidP="00DC150B">
            <w:pPr>
              <w:pStyle w:val="ListParagraph"/>
              <w:numPr>
                <w:ilvl w:val="0"/>
                <w:numId w:val="1"/>
              </w:numPr>
              <w:rPr>
                <w:rFonts w:cs="Calibri"/>
                <w:szCs w:val="20"/>
              </w:rPr>
            </w:pPr>
          </w:p>
        </w:tc>
        <w:tc>
          <w:tcPr>
            <w:tcW w:w="6379" w:type="dxa"/>
          </w:tcPr>
          <w:p w14:paraId="56F9CB05" w14:textId="296D4277" w:rsidR="00F84B57" w:rsidRPr="003A30A2" w:rsidRDefault="00F84B57" w:rsidP="00F40C92">
            <w:pPr>
              <w:rPr>
                <w:rFonts w:cs="Calibri"/>
                <w:szCs w:val="20"/>
              </w:rPr>
            </w:pPr>
            <w:r w:rsidRPr="003A30A2">
              <w:rPr>
                <w:rFonts w:cs="Calibri"/>
                <w:szCs w:val="20"/>
              </w:rPr>
              <w:t>Guarantor issues</w:t>
            </w:r>
          </w:p>
        </w:tc>
        <w:tc>
          <w:tcPr>
            <w:tcW w:w="4975" w:type="dxa"/>
          </w:tcPr>
          <w:p w14:paraId="1FD71F2B" w14:textId="77777777" w:rsidR="00F84B57" w:rsidRPr="003A30A2" w:rsidRDefault="00F84B57" w:rsidP="00F40C92">
            <w:pPr>
              <w:rPr>
                <w:rFonts w:cs="Calibri"/>
                <w:szCs w:val="20"/>
              </w:rPr>
            </w:pPr>
          </w:p>
        </w:tc>
        <w:tc>
          <w:tcPr>
            <w:tcW w:w="2455" w:type="dxa"/>
            <w:gridSpan w:val="2"/>
          </w:tcPr>
          <w:p w14:paraId="1AD378E2" w14:textId="77777777" w:rsidR="00F84B57" w:rsidRPr="003A30A2" w:rsidRDefault="00F84B57" w:rsidP="00F40C92">
            <w:pPr>
              <w:rPr>
                <w:rFonts w:cs="Calibri"/>
                <w:szCs w:val="20"/>
              </w:rPr>
            </w:pPr>
          </w:p>
        </w:tc>
      </w:tr>
      <w:tr w:rsidR="00F84B57" w:rsidRPr="003A30A2" w14:paraId="681171EC" w14:textId="77777777" w:rsidTr="006E7DFE">
        <w:trPr>
          <w:gridAfter w:val="1"/>
          <w:wAfter w:w="13" w:type="dxa"/>
        </w:trPr>
        <w:tc>
          <w:tcPr>
            <w:tcW w:w="851" w:type="dxa"/>
          </w:tcPr>
          <w:p w14:paraId="3FF66249" w14:textId="77777777" w:rsidR="00F84B57" w:rsidRPr="003A30A2" w:rsidRDefault="00F84B57" w:rsidP="00DC150B">
            <w:pPr>
              <w:pStyle w:val="ListParagraph"/>
              <w:numPr>
                <w:ilvl w:val="0"/>
                <w:numId w:val="1"/>
              </w:numPr>
              <w:rPr>
                <w:rFonts w:cs="Calibri"/>
                <w:szCs w:val="20"/>
              </w:rPr>
            </w:pPr>
          </w:p>
        </w:tc>
        <w:tc>
          <w:tcPr>
            <w:tcW w:w="6379" w:type="dxa"/>
          </w:tcPr>
          <w:p w14:paraId="6A2557FE" w14:textId="2EE08D0E" w:rsidR="00F84B57" w:rsidRPr="003A30A2" w:rsidRDefault="00F84B57" w:rsidP="00F40C92">
            <w:pPr>
              <w:rPr>
                <w:rFonts w:cs="Calibri"/>
                <w:szCs w:val="20"/>
              </w:rPr>
            </w:pPr>
            <w:r w:rsidRPr="003A30A2">
              <w:rPr>
                <w:rFonts w:cs="Calibri"/>
                <w:szCs w:val="20"/>
              </w:rPr>
              <w:t>Caveat issues – including preparation, registration, withdrawal</w:t>
            </w:r>
          </w:p>
        </w:tc>
        <w:tc>
          <w:tcPr>
            <w:tcW w:w="4975" w:type="dxa"/>
          </w:tcPr>
          <w:p w14:paraId="618A0526" w14:textId="77777777" w:rsidR="00F84B57" w:rsidRPr="003A30A2" w:rsidRDefault="00F84B57" w:rsidP="00F40C92">
            <w:pPr>
              <w:rPr>
                <w:rFonts w:cs="Calibri"/>
                <w:szCs w:val="20"/>
              </w:rPr>
            </w:pPr>
          </w:p>
        </w:tc>
        <w:tc>
          <w:tcPr>
            <w:tcW w:w="2455" w:type="dxa"/>
            <w:gridSpan w:val="2"/>
          </w:tcPr>
          <w:p w14:paraId="06F45FF2" w14:textId="77777777" w:rsidR="00F84B57" w:rsidRPr="003A30A2" w:rsidRDefault="00F84B57" w:rsidP="00F40C92">
            <w:pPr>
              <w:rPr>
                <w:rFonts w:cs="Calibri"/>
                <w:szCs w:val="20"/>
              </w:rPr>
            </w:pPr>
          </w:p>
        </w:tc>
      </w:tr>
      <w:tr w:rsidR="00F84B57" w:rsidRPr="003A30A2" w14:paraId="22B1ECF5" w14:textId="77777777" w:rsidTr="00DD1AB4">
        <w:trPr>
          <w:gridAfter w:val="1"/>
          <w:wAfter w:w="13" w:type="dxa"/>
        </w:trPr>
        <w:tc>
          <w:tcPr>
            <w:tcW w:w="851" w:type="dxa"/>
          </w:tcPr>
          <w:p w14:paraId="67052743" w14:textId="77777777" w:rsidR="00F84B57" w:rsidRPr="003A30A2" w:rsidRDefault="00F84B57" w:rsidP="00DC150B">
            <w:pPr>
              <w:pStyle w:val="ListParagraph"/>
              <w:numPr>
                <w:ilvl w:val="0"/>
                <w:numId w:val="1"/>
              </w:numPr>
              <w:rPr>
                <w:rFonts w:cs="Calibri"/>
                <w:szCs w:val="20"/>
              </w:rPr>
            </w:pPr>
          </w:p>
        </w:tc>
        <w:tc>
          <w:tcPr>
            <w:tcW w:w="6379" w:type="dxa"/>
          </w:tcPr>
          <w:p w14:paraId="4BC01F5D" w14:textId="3CF8F0A3" w:rsidR="00F84B57" w:rsidRPr="003A30A2" w:rsidRDefault="00F84B57" w:rsidP="00F40C92">
            <w:pPr>
              <w:rPr>
                <w:rFonts w:cs="Calibri"/>
                <w:szCs w:val="20"/>
              </w:rPr>
            </w:pPr>
            <w:r w:rsidRPr="003A30A2">
              <w:rPr>
                <w:rFonts w:cs="Calibri"/>
                <w:szCs w:val="20"/>
              </w:rPr>
              <w:t>Title issues</w:t>
            </w:r>
          </w:p>
        </w:tc>
        <w:tc>
          <w:tcPr>
            <w:tcW w:w="4975" w:type="dxa"/>
          </w:tcPr>
          <w:p w14:paraId="5F90C65F" w14:textId="77777777" w:rsidR="00F84B57" w:rsidRPr="003A30A2" w:rsidRDefault="00F84B57" w:rsidP="00F40C92">
            <w:pPr>
              <w:rPr>
                <w:rFonts w:cs="Calibri"/>
                <w:szCs w:val="20"/>
              </w:rPr>
            </w:pPr>
          </w:p>
        </w:tc>
        <w:tc>
          <w:tcPr>
            <w:tcW w:w="2455" w:type="dxa"/>
            <w:gridSpan w:val="2"/>
          </w:tcPr>
          <w:p w14:paraId="5017234C" w14:textId="77777777" w:rsidR="00F84B57" w:rsidRPr="003A30A2" w:rsidRDefault="00F84B57" w:rsidP="00F40C92">
            <w:pPr>
              <w:rPr>
                <w:rFonts w:cs="Calibri"/>
                <w:szCs w:val="20"/>
              </w:rPr>
            </w:pPr>
          </w:p>
        </w:tc>
      </w:tr>
      <w:tr w:rsidR="00F84B57" w:rsidRPr="003A30A2" w14:paraId="5B632FD6" w14:textId="77777777" w:rsidTr="00116CB7">
        <w:trPr>
          <w:gridAfter w:val="1"/>
          <w:wAfter w:w="13" w:type="dxa"/>
        </w:trPr>
        <w:tc>
          <w:tcPr>
            <w:tcW w:w="851" w:type="dxa"/>
          </w:tcPr>
          <w:p w14:paraId="7BF2EA1C" w14:textId="77777777" w:rsidR="00F84B57" w:rsidRPr="003A30A2" w:rsidRDefault="00F84B57" w:rsidP="00DC150B">
            <w:pPr>
              <w:pStyle w:val="ListParagraph"/>
              <w:numPr>
                <w:ilvl w:val="0"/>
                <w:numId w:val="1"/>
              </w:numPr>
              <w:rPr>
                <w:rFonts w:cs="Calibri"/>
                <w:szCs w:val="20"/>
              </w:rPr>
            </w:pPr>
          </w:p>
        </w:tc>
        <w:tc>
          <w:tcPr>
            <w:tcW w:w="6379" w:type="dxa"/>
          </w:tcPr>
          <w:p w14:paraId="310C1EB9" w14:textId="20BB980B" w:rsidR="00F84B57" w:rsidRPr="003A30A2" w:rsidRDefault="00F84B57" w:rsidP="00F40C92">
            <w:pPr>
              <w:rPr>
                <w:rFonts w:cs="Calibri"/>
                <w:szCs w:val="20"/>
              </w:rPr>
            </w:pPr>
            <w:r w:rsidRPr="003A30A2">
              <w:rPr>
                <w:rFonts w:cs="Calibri"/>
                <w:szCs w:val="20"/>
              </w:rPr>
              <w:t>Family law issues</w:t>
            </w:r>
          </w:p>
        </w:tc>
        <w:tc>
          <w:tcPr>
            <w:tcW w:w="4975" w:type="dxa"/>
          </w:tcPr>
          <w:p w14:paraId="513CC196" w14:textId="77777777" w:rsidR="00F84B57" w:rsidRPr="003A30A2" w:rsidRDefault="00F84B57" w:rsidP="00F40C92">
            <w:pPr>
              <w:rPr>
                <w:rFonts w:cs="Calibri"/>
                <w:szCs w:val="20"/>
              </w:rPr>
            </w:pPr>
          </w:p>
        </w:tc>
        <w:tc>
          <w:tcPr>
            <w:tcW w:w="2455" w:type="dxa"/>
            <w:gridSpan w:val="2"/>
          </w:tcPr>
          <w:p w14:paraId="22DB8AA9" w14:textId="77777777" w:rsidR="00F84B57" w:rsidRPr="003A30A2" w:rsidRDefault="00F84B57" w:rsidP="00F40C92">
            <w:pPr>
              <w:rPr>
                <w:rFonts w:cs="Calibri"/>
                <w:szCs w:val="20"/>
              </w:rPr>
            </w:pPr>
          </w:p>
        </w:tc>
      </w:tr>
      <w:tr w:rsidR="00F84B57" w:rsidRPr="003A30A2" w14:paraId="6237E693" w14:textId="77777777" w:rsidTr="00D86A81">
        <w:trPr>
          <w:gridAfter w:val="1"/>
          <w:wAfter w:w="13" w:type="dxa"/>
        </w:trPr>
        <w:tc>
          <w:tcPr>
            <w:tcW w:w="851" w:type="dxa"/>
          </w:tcPr>
          <w:p w14:paraId="47B652ED" w14:textId="77777777" w:rsidR="00F84B57" w:rsidRPr="003A30A2" w:rsidRDefault="00F84B57" w:rsidP="00DC150B">
            <w:pPr>
              <w:pStyle w:val="ListParagraph"/>
              <w:numPr>
                <w:ilvl w:val="0"/>
                <w:numId w:val="1"/>
              </w:numPr>
              <w:rPr>
                <w:rFonts w:cs="Calibri"/>
                <w:szCs w:val="20"/>
              </w:rPr>
            </w:pPr>
          </w:p>
        </w:tc>
        <w:tc>
          <w:tcPr>
            <w:tcW w:w="6379" w:type="dxa"/>
          </w:tcPr>
          <w:p w14:paraId="3898191A" w14:textId="7EA33F24" w:rsidR="00F84B57" w:rsidRPr="003A30A2" w:rsidRDefault="00F84B57" w:rsidP="00F40C92">
            <w:pPr>
              <w:rPr>
                <w:rFonts w:cs="Calibri"/>
                <w:szCs w:val="20"/>
              </w:rPr>
            </w:pPr>
            <w:r w:rsidRPr="003A30A2">
              <w:rPr>
                <w:rFonts w:cs="Calibri"/>
                <w:szCs w:val="20"/>
              </w:rPr>
              <w:t>Deceased Estate issues</w:t>
            </w:r>
          </w:p>
        </w:tc>
        <w:tc>
          <w:tcPr>
            <w:tcW w:w="4975" w:type="dxa"/>
          </w:tcPr>
          <w:p w14:paraId="4C6231F6" w14:textId="77777777" w:rsidR="00F84B57" w:rsidRPr="003A30A2" w:rsidRDefault="00F84B57" w:rsidP="00F40C92">
            <w:pPr>
              <w:rPr>
                <w:rFonts w:cs="Calibri"/>
                <w:szCs w:val="20"/>
              </w:rPr>
            </w:pPr>
          </w:p>
        </w:tc>
        <w:tc>
          <w:tcPr>
            <w:tcW w:w="2455" w:type="dxa"/>
            <w:gridSpan w:val="2"/>
          </w:tcPr>
          <w:p w14:paraId="6E237B23" w14:textId="77777777" w:rsidR="00F84B57" w:rsidRPr="003A30A2" w:rsidRDefault="00F84B57" w:rsidP="00F40C92">
            <w:pPr>
              <w:rPr>
                <w:rFonts w:cs="Calibri"/>
                <w:szCs w:val="20"/>
              </w:rPr>
            </w:pPr>
          </w:p>
        </w:tc>
      </w:tr>
      <w:tr w:rsidR="00F84B57" w:rsidRPr="003A30A2" w14:paraId="637FEABE" w14:textId="77777777" w:rsidTr="00BA3FC2">
        <w:trPr>
          <w:gridAfter w:val="1"/>
          <w:wAfter w:w="13" w:type="dxa"/>
        </w:trPr>
        <w:tc>
          <w:tcPr>
            <w:tcW w:w="851" w:type="dxa"/>
          </w:tcPr>
          <w:p w14:paraId="3FAC77F1" w14:textId="77777777" w:rsidR="00F84B57" w:rsidRPr="003A30A2" w:rsidRDefault="00F84B57" w:rsidP="00DC150B">
            <w:pPr>
              <w:pStyle w:val="ListParagraph"/>
              <w:numPr>
                <w:ilvl w:val="0"/>
                <w:numId w:val="1"/>
              </w:numPr>
              <w:rPr>
                <w:rFonts w:cs="Calibri"/>
                <w:szCs w:val="20"/>
              </w:rPr>
            </w:pPr>
          </w:p>
        </w:tc>
        <w:tc>
          <w:tcPr>
            <w:tcW w:w="6379" w:type="dxa"/>
          </w:tcPr>
          <w:p w14:paraId="5682267A" w14:textId="284B5B59" w:rsidR="00F84B57" w:rsidRPr="003A30A2" w:rsidRDefault="00F84B57" w:rsidP="00F40C92">
            <w:pPr>
              <w:rPr>
                <w:rFonts w:cs="Calibri"/>
                <w:szCs w:val="20"/>
              </w:rPr>
            </w:pPr>
            <w:r w:rsidRPr="003A30A2">
              <w:rPr>
                <w:rFonts w:cs="Calibri"/>
                <w:szCs w:val="20"/>
              </w:rPr>
              <w:t>Tenancy issues</w:t>
            </w:r>
          </w:p>
        </w:tc>
        <w:tc>
          <w:tcPr>
            <w:tcW w:w="4975" w:type="dxa"/>
          </w:tcPr>
          <w:p w14:paraId="70222CC5" w14:textId="77777777" w:rsidR="00F84B57" w:rsidRPr="003A30A2" w:rsidRDefault="00F84B57" w:rsidP="00F40C92">
            <w:pPr>
              <w:rPr>
                <w:rFonts w:cs="Calibri"/>
                <w:szCs w:val="20"/>
              </w:rPr>
            </w:pPr>
          </w:p>
        </w:tc>
        <w:tc>
          <w:tcPr>
            <w:tcW w:w="2455" w:type="dxa"/>
            <w:gridSpan w:val="2"/>
          </w:tcPr>
          <w:p w14:paraId="6A1C8750" w14:textId="77777777" w:rsidR="00F84B57" w:rsidRPr="003A30A2" w:rsidRDefault="00F84B57" w:rsidP="00F40C92">
            <w:pPr>
              <w:rPr>
                <w:rFonts w:cs="Calibri"/>
                <w:szCs w:val="20"/>
              </w:rPr>
            </w:pPr>
          </w:p>
        </w:tc>
      </w:tr>
      <w:tr w:rsidR="00F84B57" w:rsidRPr="003A30A2" w14:paraId="01FFF36B" w14:textId="77777777" w:rsidTr="008D2A83">
        <w:trPr>
          <w:gridAfter w:val="1"/>
          <w:wAfter w:w="13" w:type="dxa"/>
        </w:trPr>
        <w:tc>
          <w:tcPr>
            <w:tcW w:w="851" w:type="dxa"/>
          </w:tcPr>
          <w:p w14:paraId="5A417D36" w14:textId="77777777" w:rsidR="00F84B57" w:rsidRPr="003A30A2" w:rsidRDefault="00F84B57" w:rsidP="00DC150B">
            <w:pPr>
              <w:pStyle w:val="ListParagraph"/>
              <w:numPr>
                <w:ilvl w:val="0"/>
                <w:numId w:val="1"/>
              </w:numPr>
              <w:rPr>
                <w:rFonts w:cs="Calibri"/>
                <w:szCs w:val="20"/>
              </w:rPr>
            </w:pPr>
          </w:p>
        </w:tc>
        <w:tc>
          <w:tcPr>
            <w:tcW w:w="6379" w:type="dxa"/>
          </w:tcPr>
          <w:p w14:paraId="1D6D7416" w14:textId="5D03DF39" w:rsidR="00F84B57" w:rsidRPr="003A30A2" w:rsidRDefault="00F84B57" w:rsidP="00F40C92">
            <w:pPr>
              <w:rPr>
                <w:rFonts w:cs="Calibri"/>
                <w:szCs w:val="20"/>
              </w:rPr>
            </w:pPr>
            <w:r w:rsidRPr="003A30A2">
              <w:rPr>
                <w:rFonts w:cs="Calibri"/>
                <w:szCs w:val="20"/>
              </w:rPr>
              <w:t>Re-issue expired Writ</w:t>
            </w:r>
          </w:p>
        </w:tc>
        <w:tc>
          <w:tcPr>
            <w:tcW w:w="4975" w:type="dxa"/>
          </w:tcPr>
          <w:p w14:paraId="44D56A58" w14:textId="77777777" w:rsidR="00F84B57" w:rsidRPr="003A30A2" w:rsidRDefault="00F84B57" w:rsidP="00F40C92">
            <w:pPr>
              <w:rPr>
                <w:rFonts w:cs="Calibri"/>
                <w:szCs w:val="20"/>
              </w:rPr>
            </w:pPr>
          </w:p>
        </w:tc>
        <w:tc>
          <w:tcPr>
            <w:tcW w:w="2455" w:type="dxa"/>
            <w:gridSpan w:val="2"/>
          </w:tcPr>
          <w:p w14:paraId="4A5D8D3B" w14:textId="77777777" w:rsidR="00F84B57" w:rsidRPr="003A30A2" w:rsidRDefault="00F84B57" w:rsidP="00F40C92">
            <w:pPr>
              <w:rPr>
                <w:rFonts w:cs="Calibri"/>
                <w:szCs w:val="20"/>
              </w:rPr>
            </w:pPr>
          </w:p>
        </w:tc>
      </w:tr>
      <w:tr w:rsidR="00F84B57" w:rsidRPr="003A30A2" w14:paraId="77767E7C" w14:textId="77777777" w:rsidTr="00FF56EE">
        <w:trPr>
          <w:gridAfter w:val="1"/>
          <w:wAfter w:w="13" w:type="dxa"/>
        </w:trPr>
        <w:tc>
          <w:tcPr>
            <w:tcW w:w="851" w:type="dxa"/>
          </w:tcPr>
          <w:p w14:paraId="2D4790EB" w14:textId="77777777" w:rsidR="00F84B57" w:rsidRPr="003A30A2" w:rsidRDefault="00F84B57" w:rsidP="00DC150B">
            <w:pPr>
              <w:pStyle w:val="ListParagraph"/>
              <w:numPr>
                <w:ilvl w:val="0"/>
                <w:numId w:val="1"/>
              </w:numPr>
              <w:rPr>
                <w:rFonts w:cs="Calibri"/>
                <w:szCs w:val="20"/>
              </w:rPr>
            </w:pPr>
          </w:p>
        </w:tc>
        <w:tc>
          <w:tcPr>
            <w:tcW w:w="6379" w:type="dxa"/>
          </w:tcPr>
          <w:p w14:paraId="2D8F602A" w14:textId="4D7A010F" w:rsidR="00F84B57" w:rsidRPr="003A30A2" w:rsidRDefault="00F84B57" w:rsidP="00F40C92">
            <w:pPr>
              <w:rPr>
                <w:rFonts w:cs="Calibri"/>
                <w:szCs w:val="20"/>
              </w:rPr>
            </w:pPr>
            <w:r w:rsidRPr="003A30A2">
              <w:rPr>
                <w:rFonts w:cs="Calibri"/>
                <w:szCs w:val="20"/>
              </w:rPr>
              <w:t>Re-issue Warrant for Possession (within first year of issue)</w:t>
            </w:r>
          </w:p>
        </w:tc>
        <w:tc>
          <w:tcPr>
            <w:tcW w:w="4975" w:type="dxa"/>
          </w:tcPr>
          <w:p w14:paraId="039CF3CF" w14:textId="77777777" w:rsidR="00F84B57" w:rsidRPr="003A30A2" w:rsidRDefault="00F84B57" w:rsidP="00F40C92">
            <w:pPr>
              <w:rPr>
                <w:rFonts w:cs="Calibri"/>
                <w:szCs w:val="20"/>
              </w:rPr>
            </w:pPr>
          </w:p>
        </w:tc>
        <w:tc>
          <w:tcPr>
            <w:tcW w:w="2455" w:type="dxa"/>
            <w:gridSpan w:val="2"/>
          </w:tcPr>
          <w:p w14:paraId="3741EEE4" w14:textId="77777777" w:rsidR="00F84B57" w:rsidRPr="003A30A2" w:rsidRDefault="00F84B57" w:rsidP="00F40C92">
            <w:pPr>
              <w:rPr>
                <w:rFonts w:cs="Calibri"/>
                <w:szCs w:val="20"/>
              </w:rPr>
            </w:pPr>
          </w:p>
        </w:tc>
      </w:tr>
      <w:tr w:rsidR="00F84B57" w:rsidRPr="003A30A2" w14:paraId="2232EF1D" w14:textId="77777777" w:rsidTr="00CE3E37">
        <w:trPr>
          <w:gridAfter w:val="1"/>
          <w:wAfter w:w="13" w:type="dxa"/>
        </w:trPr>
        <w:tc>
          <w:tcPr>
            <w:tcW w:w="851" w:type="dxa"/>
          </w:tcPr>
          <w:p w14:paraId="26100C30" w14:textId="77777777" w:rsidR="00F84B57" w:rsidRPr="003A30A2" w:rsidRDefault="00F84B57" w:rsidP="00DC150B">
            <w:pPr>
              <w:pStyle w:val="ListParagraph"/>
              <w:numPr>
                <w:ilvl w:val="0"/>
                <w:numId w:val="1"/>
              </w:numPr>
              <w:rPr>
                <w:rFonts w:cs="Calibri"/>
                <w:szCs w:val="20"/>
              </w:rPr>
            </w:pPr>
          </w:p>
        </w:tc>
        <w:tc>
          <w:tcPr>
            <w:tcW w:w="6379" w:type="dxa"/>
          </w:tcPr>
          <w:p w14:paraId="50B05D03" w14:textId="5E86BB4F" w:rsidR="00F84B57" w:rsidRPr="003A30A2" w:rsidRDefault="00F84B57" w:rsidP="00F40C92">
            <w:pPr>
              <w:rPr>
                <w:rFonts w:cs="Calibri"/>
                <w:szCs w:val="20"/>
              </w:rPr>
            </w:pPr>
            <w:r w:rsidRPr="003A30A2">
              <w:rPr>
                <w:rFonts w:cs="Calibri"/>
                <w:szCs w:val="20"/>
              </w:rPr>
              <w:t xml:space="preserve">GST issues – requiring further investigation rather than standard process </w:t>
            </w:r>
          </w:p>
        </w:tc>
        <w:tc>
          <w:tcPr>
            <w:tcW w:w="4975" w:type="dxa"/>
          </w:tcPr>
          <w:p w14:paraId="59DF6399" w14:textId="77777777" w:rsidR="00F84B57" w:rsidRPr="003A30A2" w:rsidRDefault="00F84B57" w:rsidP="00F40C92">
            <w:pPr>
              <w:rPr>
                <w:rFonts w:cs="Calibri"/>
                <w:szCs w:val="20"/>
              </w:rPr>
            </w:pPr>
          </w:p>
        </w:tc>
        <w:tc>
          <w:tcPr>
            <w:tcW w:w="2455" w:type="dxa"/>
            <w:gridSpan w:val="2"/>
          </w:tcPr>
          <w:p w14:paraId="69FCCC35" w14:textId="77777777" w:rsidR="00F84B57" w:rsidRPr="003A30A2" w:rsidRDefault="00F84B57" w:rsidP="00F40C92">
            <w:pPr>
              <w:rPr>
                <w:rFonts w:cs="Calibri"/>
                <w:szCs w:val="20"/>
              </w:rPr>
            </w:pPr>
          </w:p>
        </w:tc>
      </w:tr>
      <w:tr w:rsidR="00F84B57" w:rsidRPr="003A30A2" w14:paraId="16B2E8E3" w14:textId="77777777" w:rsidTr="008D7E0E">
        <w:trPr>
          <w:gridAfter w:val="1"/>
          <w:wAfter w:w="13" w:type="dxa"/>
        </w:trPr>
        <w:tc>
          <w:tcPr>
            <w:tcW w:w="851" w:type="dxa"/>
          </w:tcPr>
          <w:p w14:paraId="4761E30D" w14:textId="77777777" w:rsidR="00F84B57" w:rsidRPr="003A30A2" w:rsidRDefault="00F84B57" w:rsidP="00DC150B">
            <w:pPr>
              <w:pStyle w:val="ListParagraph"/>
              <w:numPr>
                <w:ilvl w:val="0"/>
                <w:numId w:val="1"/>
              </w:numPr>
              <w:rPr>
                <w:rFonts w:cs="Calibri"/>
                <w:szCs w:val="20"/>
              </w:rPr>
            </w:pPr>
          </w:p>
        </w:tc>
        <w:tc>
          <w:tcPr>
            <w:tcW w:w="6379" w:type="dxa"/>
          </w:tcPr>
          <w:p w14:paraId="11503BC6" w14:textId="201B39B3" w:rsidR="00F84B57" w:rsidRPr="003A30A2" w:rsidRDefault="00F84B57" w:rsidP="00F40C92">
            <w:pPr>
              <w:rPr>
                <w:rFonts w:cs="Calibri"/>
                <w:szCs w:val="20"/>
              </w:rPr>
            </w:pPr>
            <w:r w:rsidRPr="003A30A2">
              <w:rPr>
                <w:rFonts w:cs="Calibri"/>
                <w:szCs w:val="20"/>
              </w:rPr>
              <w:t>Surplus Funds issues</w:t>
            </w:r>
          </w:p>
        </w:tc>
        <w:tc>
          <w:tcPr>
            <w:tcW w:w="4975" w:type="dxa"/>
          </w:tcPr>
          <w:p w14:paraId="1B8FE44F" w14:textId="77777777" w:rsidR="00F84B57" w:rsidRPr="003A30A2" w:rsidRDefault="00F84B57" w:rsidP="00F40C92">
            <w:pPr>
              <w:rPr>
                <w:rFonts w:cs="Calibri"/>
                <w:szCs w:val="20"/>
              </w:rPr>
            </w:pPr>
          </w:p>
        </w:tc>
        <w:tc>
          <w:tcPr>
            <w:tcW w:w="2455" w:type="dxa"/>
            <w:gridSpan w:val="2"/>
          </w:tcPr>
          <w:p w14:paraId="7A367852" w14:textId="77777777" w:rsidR="00F84B57" w:rsidRPr="003A30A2" w:rsidRDefault="00F84B57" w:rsidP="00F40C92">
            <w:pPr>
              <w:rPr>
                <w:rFonts w:cs="Calibri"/>
                <w:szCs w:val="20"/>
              </w:rPr>
            </w:pPr>
          </w:p>
        </w:tc>
      </w:tr>
      <w:tr w:rsidR="00F84B57" w:rsidRPr="003A30A2" w14:paraId="5CB7D6ED" w14:textId="77777777" w:rsidTr="00B112AA">
        <w:trPr>
          <w:gridAfter w:val="1"/>
          <w:wAfter w:w="13" w:type="dxa"/>
        </w:trPr>
        <w:tc>
          <w:tcPr>
            <w:tcW w:w="851" w:type="dxa"/>
          </w:tcPr>
          <w:p w14:paraId="73062AE8" w14:textId="77777777" w:rsidR="00F84B57" w:rsidRPr="003A30A2" w:rsidRDefault="00F84B57" w:rsidP="00DC150B">
            <w:pPr>
              <w:pStyle w:val="ListParagraph"/>
              <w:numPr>
                <w:ilvl w:val="0"/>
                <w:numId w:val="1"/>
              </w:numPr>
              <w:rPr>
                <w:rFonts w:cs="Calibri"/>
                <w:szCs w:val="20"/>
              </w:rPr>
            </w:pPr>
          </w:p>
        </w:tc>
        <w:tc>
          <w:tcPr>
            <w:tcW w:w="6379" w:type="dxa"/>
          </w:tcPr>
          <w:p w14:paraId="4EA8FEC4" w14:textId="643C8E8A" w:rsidR="00F84B57" w:rsidRPr="003A30A2" w:rsidRDefault="00F84B57" w:rsidP="00F40C92">
            <w:pPr>
              <w:rPr>
                <w:rFonts w:cs="Calibri"/>
                <w:szCs w:val="20"/>
              </w:rPr>
            </w:pPr>
            <w:r w:rsidRPr="003A30A2">
              <w:rPr>
                <w:rFonts w:cs="Calibri"/>
                <w:szCs w:val="20"/>
              </w:rPr>
              <w:t>Monitor customer sale</w:t>
            </w:r>
          </w:p>
        </w:tc>
        <w:tc>
          <w:tcPr>
            <w:tcW w:w="4975" w:type="dxa"/>
          </w:tcPr>
          <w:p w14:paraId="4683957F" w14:textId="77777777" w:rsidR="00F84B57" w:rsidRPr="003A30A2" w:rsidRDefault="00F84B57" w:rsidP="00F40C92">
            <w:pPr>
              <w:rPr>
                <w:rFonts w:cs="Calibri"/>
                <w:szCs w:val="20"/>
              </w:rPr>
            </w:pPr>
          </w:p>
        </w:tc>
        <w:tc>
          <w:tcPr>
            <w:tcW w:w="2455" w:type="dxa"/>
            <w:gridSpan w:val="2"/>
          </w:tcPr>
          <w:p w14:paraId="410AF723" w14:textId="77777777" w:rsidR="00F84B57" w:rsidRPr="003A30A2" w:rsidRDefault="00F84B57" w:rsidP="00F40C92">
            <w:pPr>
              <w:rPr>
                <w:rFonts w:cs="Calibri"/>
                <w:szCs w:val="20"/>
              </w:rPr>
            </w:pPr>
          </w:p>
        </w:tc>
      </w:tr>
      <w:tr w:rsidR="00F84B57" w:rsidRPr="003A30A2" w14:paraId="0BB7AC73" w14:textId="77777777" w:rsidTr="001E017E">
        <w:trPr>
          <w:gridAfter w:val="1"/>
          <w:wAfter w:w="13" w:type="dxa"/>
        </w:trPr>
        <w:tc>
          <w:tcPr>
            <w:tcW w:w="851" w:type="dxa"/>
          </w:tcPr>
          <w:p w14:paraId="36B1D1E0" w14:textId="77777777" w:rsidR="00F84B57" w:rsidRPr="003A30A2" w:rsidRDefault="00F84B57" w:rsidP="00DC150B">
            <w:pPr>
              <w:pStyle w:val="ListParagraph"/>
              <w:numPr>
                <w:ilvl w:val="0"/>
                <w:numId w:val="1"/>
              </w:numPr>
              <w:rPr>
                <w:rFonts w:cs="Calibri"/>
                <w:szCs w:val="20"/>
              </w:rPr>
            </w:pPr>
          </w:p>
        </w:tc>
        <w:tc>
          <w:tcPr>
            <w:tcW w:w="6379" w:type="dxa"/>
          </w:tcPr>
          <w:p w14:paraId="5ECD4448" w14:textId="43BF6BB8" w:rsidR="00F84B57" w:rsidRPr="003A30A2" w:rsidRDefault="00F84B57" w:rsidP="00F40C92">
            <w:pPr>
              <w:rPr>
                <w:rFonts w:cs="Calibri"/>
                <w:szCs w:val="20"/>
              </w:rPr>
            </w:pPr>
            <w:r w:rsidRPr="003A30A2">
              <w:rPr>
                <w:rFonts w:cs="Calibri"/>
                <w:szCs w:val="20"/>
              </w:rPr>
              <w:t xml:space="preserve">Monitor Arrangement </w:t>
            </w:r>
          </w:p>
        </w:tc>
        <w:tc>
          <w:tcPr>
            <w:tcW w:w="4975" w:type="dxa"/>
          </w:tcPr>
          <w:p w14:paraId="2E0E6424" w14:textId="77777777" w:rsidR="00F84B57" w:rsidRPr="003A30A2" w:rsidRDefault="00F84B57" w:rsidP="00F40C92">
            <w:pPr>
              <w:rPr>
                <w:rFonts w:cs="Calibri"/>
                <w:szCs w:val="20"/>
              </w:rPr>
            </w:pPr>
          </w:p>
        </w:tc>
        <w:tc>
          <w:tcPr>
            <w:tcW w:w="2455" w:type="dxa"/>
            <w:gridSpan w:val="2"/>
          </w:tcPr>
          <w:p w14:paraId="792496BC" w14:textId="77777777" w:rsidR="00F84B57" w:rsidRPr="003A30A2" w:rsidRDefault="00F84B57" w:rsidP="00F40C92">
            <w:pPr>
              <w:rPr>
                <w:rFonts w:cs="Calibri"/>
                <w:szCs w:val="20"/>
              </w:rPr>
            </w:pPr>
          </w:p>
        </w:tc>
      </w:tr>
      <w:tr w:rsidR="00F84B57" w:rsidRPr="003A30A2" w14:paraId="76A745F8" w14:textId="77777777" w:rsidTr="00833252">
        <w:trPr>
          <w:gridAfter w:val="1"/>
          <w:wAfter w:w="13" w:type="dxa"/>
        </w:trPr>
        <w:tc>
          <w:tcPr>
            <w:tcW w:w="851" w:type="dxa"/>
          </w:tcPr>
          <w:p w14:paraId="6F19F97E" w14:textId="77777777" w:rsidR="00F84B57" w:rsidRPr="003A30A2" w:rsidRDefault="00F84B57" w:rsidP="00DC150B">
            <w:pPr>
              <w:pStyle w:val="ListParagraph"/>
              <w:numPr>
                <w:ilvl w:val="0"/>
                <w:numId w:val="1"/>
              </w:numPr>
              <w:rPr>
                <w:rFonts w:cs="Calibri"/>
                <w:szCs w:val="20"/>
              </w:rPr>
            </w:pPr>
          </w:p>
        </w:tc>
        <w:tc>
          <w:tcPr>
            <w:tcW w:w="6379" w:type="dxa"/>
          </w:tcPr>
          <w:p w14:paraId="52853E66" w14:textId="2A45F2D7" w:rsidR="00F84B57" w:rsidRPr="003A30A2" w:rsidRDefault="00F84B57" w:rsidP="00F40C92">
            <w:pPr>
              <w:rPr>
                <w:rFonts w:cs="Calibri"/>
                <w:szCs w:val="20"/>
              </w:rPr>
            </w:pPr>
            <w:r w:rsidRPr="003A30A2">
              <w:rPr>
                <w:rFonts w:cs="Calibri"/>
                <w:szCs w:val="20"/>
              </w:rPr>
              <w:t xml:space="preserve">Superannuation Release Application </w:t>
            </w:r>
          </w:p>
        </w:tc>
        <w:tc>
          <w:tcPr>
            <w:tcW w:w="4975" w:type="dxa"/>
          </w:tcPr>
          <w:p w14:paraId="0E0D9CE6" w14:textId="77777777" w:rsidR="00F84B57" w:rsidRPr="003A30A2" w:rsidRDefault="00F84B57" w:rsidP="00F40C92">
            <w:pPr>
              <w:rPr>
                <w:rFonts w:cs="Calibri"/>
                <w:szCs w:val="20"/>
              </w:rPr>
            </w:pPr>
          </w:p>
        </w:tc>
        <w:tc>
          <w:tcPr>
            <w:tcW w:w="2455" w:type="dxa"/>
            <w:gridSpan w:val="2"/>
          </w:tcPr>
          <w:p w14:paraId="3B48E5DE" w14:textId="77777777" w:rsidR="00F84B57" w:rsidRPr="003A30A2" w:rsidRDefault="00F84B57" w:rsidP="00F40C92">
            <w:pPr>
              <w:rPr>
                <w:rFonts w:cs="Calibri"/>
                <w:szCs w:val="20"/>
              </w:rPr>
            </w:pPr>
          </w:p>
        </w:tc>
      </w:tr>
      <w:tr w:rsidR="00F84B57" w:rsidRPr="003A30A2" w14:paraId="4A099BD7" w14:textId="77777777" w:rsidTr="00013AEC">
        <w:trPr>
          <w:gridAfter w:val="1"/>
          <w:wAfter w:w="13" w:type="dxa"/>
        </w:trPr>
        <w:tc>
          <w:tcPr>
            <w:tcW w:w="851" w:type="dxa"/>
          </w:tcPr>
          <w:p w14:paraId="06D66005" w14:textId="77777777" w:rsidR="00F84B57" w:rsidRPr="003A30A2" w:rsidRDefault="00F84B57" w:rsidP="00DC150B">
            <w:pPr>
              <w:pStyle w:val="ListParagraph"/>
              <w:numPr>
                <w:ilvl w:val="0"/>
                <w:numId w:val="1"/>
              </w:numPr>
              <w:rPr>
                <w:rFonts w:cs="Calibri"/>
                <w:szCs w:val="20"/>
              </w:rPr>
            </w:pPr>
          </w:p>
        </w:tc>
        <w:tc>
          <w:tcPr>
            <w:tcW w:w="6379" w:type="dxa"/>
          </w:tcPr>
          <w:p w14:paraId="692E47E7" w14:textId="481919C9" w:rsidR="00F84B57" w:rsidRPr="003A30A2" w:rsidRDefault="00F84B57" w:rsidP="00F40C92">
            <w:pPr>
              <w:rPr>
                <w:rFonts w:cs="Calibri"/>
                <w:szCs w:val="20"/>
              </w:rPr>
            </w:pPr>
            <w:r w:rsidRPr="003A30A2">
              <w:rPr>
                <w:rFonts w:cs="Calibri"/>
                <w:szCs w:val="20"/>
              </w:rPr>
              <w:t xml:space="preserve">Dealing with abandoned goods </w:t>
            </w:r>
          </w:p>
        </w:tc>
        <w:tc>
          <w:tcPr>
            <w:tcW w:w="4975" w:type="dxa"/>
          </w:tcPr>
          <w:p w14:paraId="40D87261" w14:textId="77777777" w:rsidR="00F84B57" w:rsidRPr="003A30A2" w:rsidRDefault="00F84B57" w:rsidP="00F40C92">
            <w:pPr>
              <w:rPr>
                <w:rFonts w:cs="Calibri"/>
                <w:szCs w:val="20"/>
              </w:rPr>
            </w:pPr>
          </w:p>
        </w:tc>
        <w:tc>
          <w:tcPr>
            <w:tcW w:w="2455" w:type="dxa"/>
            <w:gridSpan w:val="2"/>
          </w:tcPr>
          <w:p w14:paraId="4AA8D53F" w14:textId="77777777" w:rsidR="00F84B57" w:rsidRPr="003A30A2" w:rsidRDefault="00F84B57" w:rsidP="00F40C92">
            <w:pPr>
              <w:rPr>
                <w:rFonts w:cs="Calibri"/>
                <w:szCs w:val="20"/>
              </w:rPr>
            </w:pPr>
          </w:p>
        </w:tc>
      </w:tr>
      <w:tr w:rsidR="00F84B57" w:rsidRPr="003A30A2" w14:paraId="605A355E" w14:textId="5A87BCEB" w:rsidTr="007C04E1">
        <w:trPr>
          <w:gridAfter w:val="1"/>
          <w:wAfter w:w="13" w:type="dxa"/>
        </w:trPr>
        <w:tc>
          <w:tcPr>
            <w:tcW w:w="851" w:type="dxa"/>
          </w:tcPr>
          <w:p w14:paraId="097BFB63" w14:textId="77777777" w:rsidR="00F84B57" w:rsidRPr="003A30A2" w:rsidRDefault="00F84B57" w:rsidP="00DC150B">
            <w:pPr>
              <w:pStyle w:val="ListParagraph"/>
              <w:numPr>
                <w:ilvl w:val="0"/>
                <w:numId w:val="1"/>
              </w:numPr>
              <w:rPr>
                <w:rFonts w:cs="Calibri"/>
                <w:szCs w:val="20"/>
              </w:rPr>
            </w:pPr>
          </w:p>
        </w:tc>
        <w:tc>
          <w:tcPr>
            <w:tcW w:w="6379" w:type="dxa"/>
          </w:tcPr>
          <w:p w14:paraId="7467AC26" w14:textId="77777777" w:rsidR="00F84B57" w:rsidRPr="003A30A2" w:rsidRDefault="00F84B57" w:rsidP="00F40C92">
            <w:pPr>
              <w:rPr>
                <w:rFonts w:cs="Calibri"/>
                <w:szCs w:val="20"/>
              </w:rPr>
            </w:pPr>
            <w:r w:rsidRPr="003A30A2">
              <w:rPr>
                <w:rFonts w:cs="Calibri"/>
                <w:szCs w:val="20"/>
              </w:rPr>
              <w:t>Ad hoc advice or additional activities as required by IBA</w:t>
            </w:r>
          </w:p>
        </w:tc>
        <w:tc>
          <w:tcPr>
            <w:tcW w:w="4975" w:type="dxa"/>
          </w:tcPr>
          <w:p w14:paraId="58917C4B" w14:textId="77777777" w:rsidR="00F84B57" w:rsidRPr="003A30A2" w:rsidRDefault="00F84B57" w:rsidP="00F40C92">
            <w:pPr>
              <w:rPr>
                <w:rFonts w:cs="Calibri"/>
                <w:szCs w:val="20"/>
              </w:rPr>
            </w:pPr>
          </w:p>
        </w:tc>
        <w:tc>
          <w:tcPr>
            <w:tcW w:w="2455" w:type="dxa"/>
            <w:gridSpan w:val="2"/>
          </w:tcPr>
          <w:p w14:paraId="24676933" w14:textId="77777777" w:rsidR="00F84B57" w:rsidRPr="003A30A2" w:rsidRDefault="00F84B57" w:rsidP="00F40C92">
            <w:pPr>
              <w:rPr>
                <w:rFonts w:cs="Calibri"/>
                <w:szCs w:val="20"/>
              </w:rPr>
            </w:pPr>
          </w:p>
        </w:tc>
      </w:tr>
    </w:tbl>
    <w:p w14:paraId="5C287B44" w14:textId="5F5E3AF7" w:rsidR="00AC38B3" w:rsidRDefault="00AC38B3" w:rsidP="00F6673D">
      <w:pPr>
        <w:rPr>
          <w:iCs/>
        </w:rPr>
      </w:pPr>
    </w:p>
    <w:p w14:paraId="3D08FE42" w14:textId="1D0EEC5E" w:rsidR="009D5D69" w:rsidRDefault="009D5D69">
      <w:pPr>
        <w:rPr>
          <w:iCs/>
        </w:rPr>
      </w:pPr>
      <w:r>
        <w:rPr>
          <w:iCs/>
        </w:rPr>
        <w:br w:type="page"/>
      </w:r>
    </w:p>
    <w:p w14:paraId="4A371C5F" w14:textId="04D3C0BA" w:rsidR="00F6673D" w:rsidRPr="00143145" w:rsidRDefault="00F6673D" w:rsidP="00F6673D">
      <w:pPr>
        <w:pStyle w:val="Heading1"/>
      </w:pPr>
      <w:r>
        <w:lastRenderedPageBreak/>
        <w:t xml:space="preserve">Section </w:t>
      </w:r>
      <w:r w:rsidR="007712FF">
        <w:t>5</w:t>
      </w:r>
      <w:r>
        <w:t xml:space="preserve"> – </w:t>
      </w:r>
      <w:r w:rsidR="006F72CF">
        <w:t xml:space="preserve">Scope of Services: </w:t>
      </w:r>
      <w:r>
        <w:t xml:space="preserve">Business Solutions   </w:t>
      </w:r>
    </w:p>
    <w:p w14:paraId="115130D7" w14:textId="7722C2F9" w:rsidR="004D2E20" w:rsidRDefault="004D2E20" w:rsidP="004D2E20">
      <w:pPr>
        <w:pStyle w:val="ListParagraph"/>
        <w:numPr>
          <w:ilvl w:val="0"/>
          <w:numId w:val="36"/>
        </w:numPr>
        <w:rPr>
          <w:rFonts w:cs="Calibri"/>
          <w:szCs w:val="20"/>
        </w:rPr>
      </w:pPr>
      <w:r w:rsidRPr="00AD1781">
        <w:rPr>
          <w:b/>
          <w:bCs/>
        </w:rPr>
        <w:t>Fee structure</w:t>
      </w:r>
      <w:r>
        <w:t xml:space="preserve"> - I</w:t>
      </w:r>
      <w:r w:rsidRPr="008F1B38">
        <w:t>BA</w:t>
      </w:r>
      <w:r>
        <w:t xml:space="preserve"> </w:t>
      </w:r>
      <w:r w:rsidRPr="00AD1781">
        <w:rPr>
          <w:rFonts w:cs="Calibri"/>
          <w:szCs w:val="20"/>
        </w:rPr>
        <w:t xml:space="preserve">seeks a </w:t>
      </w:r>
      <w:r w:rsidRPr="006B3E61">
        <w:rPr>
          <w:rFonts w:cs="Calibri"/>
          <w:b/>
          <w:bCs/>
          <w:szCs w:val="20"/>
        </w:rPr>
        <w:t>fixed fee</w:t>
      </w:r>
      <w:r w:rsidRPr="00AD1781">
        <w:rPr>
          <w:rFonts w:cs="Calibri"/>
          <w:szCs w:val="20"/>
        </w:rPr>
        <w:t xml:space="preserve"> for the</w:t>
      </w:r>
      <w:r>
        <w:rPr>
          <w:rFonts w:cs="Calibri"/>
          <w:szCs w:val="20"/>
        </w:rPr>
        <w:t xml:space="preserve"> </w:t>
      </w:r>
      <w:r w:rsidRPr="00AD1781">
        <w:rPr>
          <w:rFonts w:cs="Calibri"/>
          <w:szCs w:val="20"/>
        </w:rPr>
        <w:t>services</w:t>
      </w:r>
      <w:r>
        <w:rPr>
          <w:rFonts w:cs="Calibri"/>
          <w:szCs w:val="20"/>
        </w:rPr>
        <w:t xml:space="preserve"> listed in the table below</w:t>
      </w:r>
      <w:r w:rsidRPr="00AD1781">
        <w:rPr>
          <w:rFonts w:cs="Calibri"/>
          <w:szCs w:val="20"/>
        </w:rPr>
        <w:t>.</w:t>
      </w:r>
      <w:r>
        <w:rPr>
          <w:rFonts w:cs="Calibri"/>
          <w:szCs w:val="20"/>
        </w:rPr>
        <w:t xml:space="preserve">  I</w:t>
      </w:r>
      <w:r w:rsidRPr="003A30A2">
        <w:rPr>
          <w:rFonts w:cs="Calibri"/>
          <w:szCs w:val="20"/>
        </w:rPr>
        <w:t xml:space="preserve">f </w:t>
      </w:r>
      <w:r>
        <w:rPr>
          <w:rFonts w:cs="Calibri"/>
          <w:szCs w:val="20"/>
        </w:rPr>
        <w:t xml:space="preserve">your </w:t>
      </w:r>
      <w:r w:rsidRPr="003A30A2">
        <w:rPr>
          <w:rFonts w:cs="Calibri"/>
          <w:szCs w:val="20"/>
        </w:rPr>
        <w:t xml:space="preserve">fees differ per State </w:t>
      </w:r>
      <w:r>
        <w:rPr>
          <w:rFonts w:cs="Calibri"/>
          <w:szCs w:val="20"/>
        </w:rPr>
        <w:t xml:space="preserve">and </w:t>
      </w:r>
      <w:r w:rsidRPr="003A30A2">
        <w:rPr>
          <w:rFonts w:cs="Calibri"/>
          <w:szCs w:val="20"/>
        </w:rPr>
        <w:t>Territory</w:t>
      </w:r>
      <w:r>
        <w:rPr>
          <w:rFonts w:cs="Calibri"/>
          <w:szCs w:val="20"/>
        </w:rPr>
        <w:t xml:space="preserve">, please indicate this in your proposal. </w:t>
      </w:r>
    </w:p>
    <w:p w14:paraId="78B4DFEC" w14:textId="77777777" w:rsidR="006B3E61" w:rsidRPr="00C14942" w:rsidRDefault="006B3E61" w:rsidP="006B3E61">
      <w:pPr>
        <w:pStyle w:val="ListParagraph"/>
        <w:numPr>
          <w:ilvl w:val="0"/>
          <w:numId w:val="36"/>
        </w:numPr>
        <w:rPr>
          <w:rFonts w:cs="Calibri"/>
          <w:szCs w:val="20"/>
        </w:rPr>
      </w:pPr>
      <w:r w:rsidRPr="00537675">
        <w:rPr>
          <w:rFonts w:eastAsia="Times New Roman"/>
        </w:rPr>
        <w:t>IBA requires</w:t>
      </w:r>
      <w:r w:rsidRPr="00C14942">
        <w:rPr>
          <w:rFonts w:eastAsia="Times New Roman"/>
        </w:rPr>
        <w:t>:</w:t>
      </w:r>
    </w:p>
    <w:p w14:paraId="4DFF5459" w14:textId="77777777" w:rsidR="006B3E61" w:rsidRPr="00C14942" w:rsidRDefault="006B3E61" w:rsidP="006B3E61">
      <w:pPr>
        <w:pStyle w:val="ListParagraph"/>
        <w:numPr>
          <w:ilvl w:val="1"/>
          <w:numId w:val="36"/>
        </w:numPr>
        <w:rPr>
          <w:rFonts w:cs="Calibri"/>
          <w:szCs w:val="20"/>
        </w:rPr>
      </w:pPr>
      <w:r w:rsidRPr="00537675">
        <w:rPr>
          <w:rFonts w:eastAsia="Times New Roman"/>
        </w:rPr>
        <w:t xml:space="preserve"> </w:t>
      </w:r>
      <w:r w:rsidRPr="00C14942">
        <w:rPr>
          <w:rFonts w:eastAsia="Times New Roman"/>
        </w:rPr>
        <w:t xml:space="preserve">notification when a matter reaches 80% of its fixed </w:t>
      </w:r>
      <w:proofErr w:type="gramStart"/>
      <w:r w:rsidRPr="00C14942">
        <w:rPr>
          <w:rFonts w:eastAsia="Times New Roman"/>
        </w:rPr>
        <w:t>fee;</w:t>
      </w:r>
      <w:proofErr w:type="gramEnd"/>
      <w:r w:rsidRPr="00C14942">
        <w:rPr>
          <w:rFonts w:eastAsia="Times New Roman"/>
        </w:rPr>
        <w:t xml:space="preserve"> </w:t>
      </w:r>
    </w:p>
    <w:p w14:paraId="5753BEA9" w14:textId="58139601" w:rsidR="006B3E61" w:rsidRPr="00C14942" w:rsidRDefault="006B3E61" w:rsidP="006B3E61">
      <w:pPr>
        <w:pStyle w:val="ListParagraph"/>
        <w:numPr>
          <w:ilvl w:val="1"/>
          <w:numId w:val="36"/>
        </w:numPr>
        <w:rPr>
          <w:rFonts w:cs="Calibri"/>
          <w:szCs w:val="20"/>
        </w:rPr>
      </w:pPr>
      <w:r w:rsidRPr="00537675">
        <w:rPr>
          <w:rFonts w:eastAsia="Times New Roman"/>
        </w:rPr>
        <w:t>any extra fees to be capped</w:t>
      </w:r>
      <w:r w:rsidRPr="00C14942">
        <w:rPr>
          <w:rFonts w:eastAsia="Times New Roman"/>
        </w:rPr>
        <w:t>.</w:t>
      </w:r>
      <w:r w:rsidRPr="00537675">
        <w:rPr>
          <w:rFonts w:eastAsia="Times New Roman"/>
        </w:rPr>
        <w:t xml:space="preserve"> </w:t>
      </w:r>
      <w:r w:rsidRPr="00C14942">
        <w:rPr>
          <w:rFonts w:eastAsia="Times New Roman"/>
        </w:rPr>
        <w:t xml:space="preserve">Before the extra fee is incurred, </w:t>
      </w:r>
      <w:r w:rsidRPr="00537675">
        <w:rPr>
          <w:rFonts w:eastAsia="Times New Roman"/>
        </w:rPr>
        <w:t xml:space="preserve">IBA is notified </w:t>
      </w:r>
      <w:r w:rsidRPr="00C14942">
        <w:rPr>
          <w:rFonts w:eastAsia="Times New Roman"/>
        </w:rPr>
        <w:t>of this when the matter reaches its fixed fee limit</w:t>
      </w:r>
      <w:r w:rsidRPr="00537675">
        <w:rPr>
          <w:rFonts w:eastAsia="Times New Roman"/>
        </w:rPr>
        <w:t xml:space="preserve">. </w:t>
      </w:r>
    </w:p>
    <w:p w14:paraId="42C63B8D" w14:textId="77777777" w:rsidR="006B3E61" w:rsidRPr="00537675" w:rsidRDefault="006B3E61" w:rsidP="00C14942">
      <w:pPr>
        <w:pStyle w:val="ListParagraph"/>
        <w:numPr>
          <w:ilvl w:val="1"/>
          <w:numId w:val="36"/>
        </w:numPr>
        <w:rPr>
          <w:rFonts w:cs="Calibri"/>
          <w:szCs w:val="20"/>
        </w:rPr>
      </w:pPr>
      <w:r w:rsidRPr="00537675">
        <w:rPr>
          <w:rFonts w:eastAsia="Times New Roman"/>
        </w:rPr>
        <w:t>If there are special circumstances where the fee might need to go beyond the cap</w:t>
      </w:r>
      <w:r w:rsidRPr="00C14942">
        <w:rPr>
          <w:rFonts w:eastAsia="Times New Roman"/>
        </w:rPr>
        <w:t>ped amount</w:t>
      </w:r>
      <w:r w:rsidRPr="00537675">
        <w:rPr>
          <w:rFonts w:eastAsia="Times New Roman"/>
        </w:rPr>
        <w:t>, then IBA’s prior written consent is required before being incurred.</w:t>
      </w:r>
      <w:r w:rsidRPr="00C14942">
        <w:rPr>
          <w:rFonts w:eastAsia="Times New Roman"/>
        </w:rPr>
        <w:t xml:space="preserve">  </w:t>
      </w:r>
    </w:p>
    <w:p w14:paraId="7BCF5F8D" w14:textId="77777777" w:rsidR="009D5D69" w:rsidRDefault="009D5D69" w:rsidP="00DC150B">
      <w:pPr>
        <w:pStyle w:val="ListParagraph"/>
        <w:numPr>
          <w:ilvl w:val="0"/>
          <w:numId w:val="36"/>
        </w:numPr>
      </w:pPr>
      <w:r>
        <w:t xml:space="preserve">As </w:t>
      </w:r>
      <w:r w:rsidRPr="008F1B38">
        <w:t>IBA</w:t>
      </w:r>
      <w:r>
        <w:t xml:space="preserve"> is a not-for-profit, it</w:t>
      </w:r>
      <w:r w:rsidRPr="008F1B38">
        <w:t xml:space="preserve"> encourages </w:t>
      </w:r>
      <w:r>
        <w:t xml:space="preserve">Tenderers </w:t>
      </w:r>
      <w:r w:rsidRPr="008F1B38">
        <w:t>to consider IBA’s need for value for money when considering their pricing</w:t>
      </w:r>
    </w:p>
    <w:p w14:paraId="5D91AB51" w14:textId="77777777" w:rsidR="009D5D69" w:rsidRDefault="009D5D69" w:rsidP="00DC150B">
      <w:pPr>
        <w:pStyle w:val="ListParagraph"/>
        <w:numPr>
          <w:ilvl w:val="0"/>
          <w:numId w:val="36"/>
        </w:numPr>
      </w:pPr>
      <w:r w:rsidRPr="00AD1781">
        <w:rPr>
          <w:b/>
          <w:bCs/>
        </w:rPr>
        <w:t>Assumptions</w:t>
      </w:r>
      <w:r>
        <w:t xml:space="preserve"> –</w:t>
      </w:r>
    </w:p>
    <w:p w14:paraId="313A14ED" w14:textId="1C4190EE" w:rsidR="004D2E20" w:rsidRDefault="004D2E20" w:rsidP="00DC150B">
      <w:pPr>
        <w:pStyle w:val="ListParagraph"/>
        <w:numPr>
          <w:ilvl w:val="1"/>
          <w:numId w:val="36"/>
        </w:numPr>
      </w:pPr>
      <w:r w:rsidRPr="002B67BE">
        <w:t>IBA staff will provide names and contact details of its customers to Tenderer, and Tenderer prepares and issues documents directly to the borrower (with electronic copy sent to IBA). Tenderer to indicate if it has digital signing tools to allow for electronic signing, and if so, specify the solution (e.g. DocuSign, Adobe)</w:t>
      </w:r>
    </w:p>
    <w:p w14:paraId="077DCC6F" w14:textId="77777777" w:rsidR="004D2E20" w:rsidRDefault="004D2E20" w:rsidP="004D2E20">
      <w:pPr>
        <w:pStyle w:val="ListParagraph"/>
        <w:numPr>
          <w:ilvl w:val="1"/>
          <w:numId w:val="36"/>
        </w:numPr>
      </w:pPr>
      <w:r w:rsidRPr="002B67BE">
        <w:t>Borrower contacts IBA direct with any queries about loan documentation</w:t>
      </w:r>
      <w:r>
        <w:t>, and not the Tenderer</w:t>
      </w:r>
    </w:p>
    <w:p w14:paraId="3204D647" w14:textId="77777777" w:rsidR="009D5D69" w:rsidRPr="009F4811" w:rsidRDefault="009D5D69" w:rsidP="009D5D69">
      <w:pPr>
        <w:rPr>
          <w:rFonts w:cstheme="minorHAnsi"/>
          <w:bCs/>
          <w:i/>
          <w:iCs/>
          <w:szCs w:val="20"/>
        </w:rPr>
      </w:pPr>
      <w:r w:rsidRPr="009F4811">
        <w:rPr>
          <w:rFonts w:cstheme="minorHAnsi"/>
          <w:bCs/>
          <w:i/>
          <w:iCs/>
          <w:szCs w:val="20"/>
        </w:rPr>
        <w:t xml:space="preserve">Tenderer may provide its fee structure and comments in a separate document but please break down fees in the following categories </w:t>
      </w:r>
    </w:p>
    <w:tbl>
      <w:tblPr>
        <w:tblStyle w:val="IBAnavy"/>
        <w:tblW w:w="14459" w:type="dxa"/>
        <w:tblInd w:w="-147" w:type="dxa"/>
        <w:tblLayout w:type="fixed"/>
        <w:tblLook w:val="0420" w:firstRow="1" w:lastRow="0" w:firstColumn="0" w:lastColumn="0" w:noHBand="0" w:noVBand="1"/>
      </w:tblPr>
      <w:tblGrid>
        <w:gridCol w:w="965"/>
        <w:gridCol w:w="20"/>
        <w:gridCol w:w="5331"/>
        <w:gridCol w:w="20"/>
        <w:gridCol w:w="5732"/>
        <w:gridCol w:w="20"/>
        <w:gridCol w:w="2226"/>
        <w:gridCol w:w="145"/>
      </w:tblGrid>
      <w:tr w:rsidR="009D5D69" w:rsidRPr="004E328F" w14:paraId="7C2E8230" w14:textId="76CF3128" w:rsidTr="00C2625B">
        <w:trPr>
          <w:gridAfter w:val="1"/>
          <w:cnfStyle w:val="100000000000" w:firstRow="1" w:lastRow="0" w:firstColumn="0" w:lastColumn="0" w:oddVBand="0" w:evenVBand="0" w:oddHBand="0" w:evenHBand="0" w:firstRowFirstColumn="0" w:firstRowLastColumn="0" w:lastRowFirstColumn="0" w:lastRowLastColumn="0"/>
          <w:wAfter w:w="145" w:type="dxa"/>
          <w:tblHeader/>
        </w:trPr>
        <w:tc>
          <w:tcPr>
            <w:tcW w:w="965" w:type="dxa"/>
          </w:tcPr>
          <w:p w14:paraId="2558786B" w14:textId="77777777" w:rsidR="009D5D69" w:rsidRPr="004E328F" w:rsidRDefault="009D5D69" w:rsidP="005F7731">
            <w:pPr>
              <w:rPr>
                <w:rFonts w:cs="Calibri"/>
                <w:szCs w:val="20"/>
              </w:rPr>
            </w:pPr>
          </w:p>
        </w:tc>
        <w:tc>
          <w:tcPr>
            <w:tcW w:w="5351" w:type="dxa"/>
            <w:gridSpan w:val="2"/>
          </w:tcPr>
          <w:p w14:paraId="4E10759D" w14:textId="1EAE9CAE" w:rsidR="009D5D69" w:rsidRPr="004E328F" w:rsidRDefault="009D5D69" w:rsidP="005F7731">
            <w:pPr>
              <w:rPr>
                <w:rFonts w:cs="Calibri"/>
                <w:szCs w:val="20"/>
              </w:rPr>
            </w:pPr>
            <w:r w:rsidRPr="004E328F">
              <w:rPr>
                <w:rFonts w:cs="Calibri"/>
                <w:szCs w:val="20"/>
              </w:rPr>
              <w:t xml:space="preserve">BUSINESS SOLUTIONS - Description of Service </w:t>
            </w:r>
          </w:p>
        </w:tc>
        <w:tc>
          <w:tcPr>
            <w:tcW w:w="5752" w:type="dxa"/>
            <w:gridSpan w:val="2"/>
          </w:tcPr>
          <w:p w14:paraId="1C732336" w14:textId="77777777" w:rsidR="009D5D69" w:rsidRPr="004E328F" w:rsidRDefault="009D5D69" w:rsidP="005F7731">
            <w:pPr>
              <w:rPr>
                <w:rFonts w:cs="Calibri"/>
                <w:b w:val="0"/>
                <w:szCs w:val="20"/>
              </w:rPr>
            </w:pPr>
            <w:r w:rsidRPr="004E328F">
              <w:rPr>
                <w:rFonts w:cs="Calibri"/>
                <w:szCs w:val="20"/>
              </w:rPr>
              <w:t>Tenderer’s fee and comments</w:t>
            </w:r>
          </w:p>
          <w:p w14:paraId="081A835F" w14:textId="77777777" w:rsidR="009D5D69" w:rsidRPr="004E328F" w:rsidRDefault="009D5D69" w:rsidP="005F7731">
            <w:pPr>
              <w:rPr>
                <w:rFonts w:cs="Calibri"/>
                <w:b w:val="0"/>
                <w:bCs/>
                <w:szCs w:val="20"/>
              </w:rPr>
            </w:pPr>
            <w:r w:rsidRPr="004E328F">
              <w:rPr>
                <w:rFonts w:cs="Calibri"/>
                <w:b w:val="0"/>
                <w:bCs/>
                <w:szCs w:val="20"/>
              </w:rPr>
              <w:t>Please indicate if GST incl or excl</w:t>
            </w:r>
          </w:p>
        </w:tc>
        <w:tc>
          <w:tcPr>
            <w:tcW w:w="2246" w:type="dxa"/>
            <w:gridSpan w:val="2"/>
          </w:tcPr>
          <w:p w14:paraId="059DBDF3" w14:textId="6C973FBF" w:rsidR="009D5D69" w:rsidRPr="004E328F" w:rsidRDefault="009D5D69" w:rsidP="005F7731">
            <w:pPr>
              <w:rPr>
                <w:rFonts w:cs="Calibri"/>
                <w:szCs w:val="20"/>
              </w:rPr>
            </w:pPr>
            <w:r w:rsidRPr="004E328F">
              <w:rPr>
                <w:rFonts w:cs="Calibri"/>
                <w:szCs w:val="20"/>
              </w:rPr>
              <w:t xml:space="preserve">Tenderer’s turnaround time </w:t>
            </w:r>
            <w:r w:rsidRPr="004E328F">
              <w:rPr>
                <w:rFonts w:cs="Calibri"/>
                <w:b w:val="0"/>
                <w:bCs/>
                <w:szCs w:val="20"/>
              </w:rPr>
              <w:t>(from date of receiving instruction to issue)</w:t>
            </w:r>
          </w:p>
        </w:tc>
      </w:tr>
      <w:tr w:rsidR="00FB034A" w:rsidRPr="004E328F" w14:paraId="181B7DF8" w14:textId="77777777" w:rsidTr="00C2625B">
        <w:trPr>
          <w:gridAfter w:val="1"/>
          <w:wAfter w:w="145" w:type="dxa"/>
        </w:trPr>
        <w:tc>
          <w:tcPr>
            <w:tcW w:w="14314" w:type="dxa"/>
            <w:gridSpan w:val="7"/>
            <w:shd w:val="clear" w:color="auto" w:fill="744532"/>
          </w:tcPr>
          <w:p w14:paraId="16FA36F8" w14:textId="4CA6F401" w:rsidR="00FB034A" w:rsidRPr="004E328F" w:rsidRDefault="00FB034A" w:rsidP="005F7731">
            <w:pPr>
              <w:rPr>
                <w:rFonts w:cs="Calibri"/>
                <w:b/>
                <w:bCs/>
                <w:color w:val="FFFFFF" w:themeColor="background1"/>
                <w:szCs w:val="20"/>
              </w:rPr>
            </w:pPr>
            <w:r>
              <w:rPr>
                <w:rFonts w:cs="Calibri"/>
                <w:b/>
                <w:bCs/>
                <w:color w:val="FFFFFF" w:themeColor="background1"/>
                <w:szCs w:val="20"/>
              </w:rPr>
              <w:t>Verification of identity</w:t>
            </w:r>
          </w:p>
        </w:tc>
      </w:tr>
      <w:tr w:rsidR="00FB034A" w:rsidRPr="004E328F" w14:paraId="6220BC03" w14:textId="77777777" w:rsidTr="00C2625B">
        <w:trPr>
          <w:gridAfter w:val="1"/>
          <w:wAfter w:w="145" w:type="dxa"/>
        </w:trPr>
        <w:tc>
          <w:tcPr>
            <w:tcW w:w="985" w:type="dxa"/>
            <w:gridSpan w:val="2"/>
          </w:tcPr>
          <w:p w14:paraId="4F3B80E5" w14:textId="7BC2F80B" w:rsidR="00FB034A" w:rsidRPr="00FB034A" w:rsidRDefault="00FB034A" w:rsidP="00FB034A">
            <w:pPr>
              <w:jc w:val="center"/>
              <w:rPr>
                <w:rFonts w:cs="Calibri"/>
                <w:b/>
                <w:bCs/>
                <w:szCs w:val="20"/>
              </w:rPr>
            </w:pPr>
            <w:r w:rsidRPr="00850A86">
              <w:rPr>
                <w:rFonts w:cs="Calibri"/>
                <w:szCs w:val="20"/>
              </w:rPr>
              <w:t>1.</w:t>
            </w:r>
          </w:p>
        </w:tc>
        <w:tc>
          <w:tcPr>
            <w:tcW w:w="5331" w:type="dxa"/>
          </w:tcPr>
          <w:p w14:paraId="5B33F164" w14:textId="77777777" w:rsidR="00FB034A" w:rsidRDefault="00FB034A" w:rsidP="00FB034A">
            <w:pPr>
              <w:rPr>
                <w:rFonts w:cs="Calibri"/>
                <w:color w:val="000000" w:themeColor="text1"/>
                <w:szCs w:val="20"/>
              </w:rPr>
            </w:pPr>
            <w:r w:rsidRPr="00E736CD">
              <w:rPr>
                <w:rFonts w:cs="Calibri"/>
                <w:color w:val="000000" w:themeColor="text1"/>
                <w:szCs w:val="20"/>
              </w:rPr>
              <w:t>Please</w:t>
            </w:r>
            <w:r>
              <w:rPr>
                <w:rFonts w:cs="Calibri"/>
                <w:color w:val="000000" w:themeColor="text1"/>
                <w:szCs w:val="20"/>
              </w:rPr>
              <w:t xml:space="preserve"> describe how you anticipate VOI of IBA’s customers for PEXA purposes will be carried out (e.g. by you, IBA or Australia Post)</w:t>
            </w:r>
            <w:r w:rsidR="00E55D51">
              <w:rPr>
                <w:rFonts w:cs="Calibri"/>
                <w:color w:val="000000" w:themeColor="text1"/>
                <w:szCs w:val="20"/>
              </w:rPr>
              <w:t>.</w:t>
            </w:r>
          </w:p>
          <w:p w14:paraId="38CCBDFD" w14:textId="598F5B75" w:rsidR="00E55D51" w:rsidRPr="00FB034A" w:rsidRDefault="00E55D51" w:rsidP="00E55D51">
            <w:pPr>
              <w:rPr>
                <w:rFonts w:cs="Calibri"/>
                <w:b/>
                <w:bCs/>
                <w:szCs w:val="20"/>
              </w:rPr>
            </w:pPr>
            <w:r>
              <w:rPr>
                <w:rFonts w:cs="Calibri"/>
                <w:color w:val="000000" w:themeColor="text1"/>
                <w:szCs w:val="20"/>
              </w:rPr>
              <w:t>If you provide a VOI service, please describe the platform/process you use</w:t>
            </w:r>
          </w:p>
        </w:tc>
        <w:tc>
          <w:tcPr>
            <w:tcW w:w="5752" w:type="dxa"/>
            <w:gridSpan w:val="2"/>
          </w:tcPr>
          <w:p w14:paraId="21A162DC" w14:textId="77777777" w:rsidR="00FB034A" w:rsidRPr="00FB034A" w:rsidRDefault="00FB034A" w:rsidP="00FB034A">
            <w:pPr>
              <w:rPr>
                <w:rFonts w:cs="Calibri"/>
                <w:b/>
                <w:bCs/>
                <w:szCs w:val="20"/>
              </w:rPr>
            </w:pPr>
          </w:p>
        </w:tc>
        <w:tc>
          <w:tcPr>
            <w:tcW w:w="2246" w:type="dxa"/>
            <w:gridSpan w:val="2"/>
          </w:tcPr>
          <w:p w14:paraId="625E9902" w14:textId="2DBC85AD" w:rsidR="00FB034A" w:rsidRPr="00FB034A" w:rsidRDefault="00FB034A" w:rsidP="00FB034A">
            <w:pPr>
              <w:rPr>
                <w:rFonts w:cs="Calibri"/>
                <w:szCs w:val="20"/>
              </w:rPr>
            </w:pPr>
            <w:r w:rsidRPr="00FB034A">
              <w:rPr>
                <w:rFonts w:cs="Calibri"/>
                <w:szCs w:val="20"/>
              </w:rPr>
              <w:t>N/A</w:t>
            </w:r>
          </w:p>
        </w:tc>
      </w:tr>
      <w:tr w:rsidR="004E328F" w:rsidRPr="004E328F" w14:paraId="462DD9AA" w14:textId="0F8CD4D8" w:rsidTr="00C2625B">
        <w:trPr>
          <w:gridAfter w:val="1"/>
          <w:wAfter w:w="145" w:type="dxa"/>
        </w:trPr>
        <w:tc>
          <w:tcPr>
            <w:tcW w:w="14314" w:type="dxa"/>
            <w:gridSpan w:val="7"/>
            <w:shd w:val="clear" w:color="auto" w:fill="744532"/>
          </w:tcPr>
          <w:p w14:paraId="28CE1379" w14:textId="7E8E4ADD" w:rsidR="004E328F" w:rsidRPr="004E328F" w:rsidRDefault="004E328F" w:rsidP="00983C59">
            <w:pPr>
              <w:keepNext/>
              <w:keepLines/>
              <w:rPr>
                <w:rFonts w:cs="Calibri"/>
                <w:b/>
                <w:bCs/>
                <w:color w:val="FFFFFF" w:themeColor="background1"/>
                <w:szCs w:val="20"/>
              </w:rPr>
            </w:pPr>
            <w:r w:rsidRPr="004E328F">
              <w:rPr>
                <w:rFonts w:cs="Calibri"/>
                <w:b/>
                <w:bCs/>
                <w:color w:val="FFFFFF" w:themeColor="background1"/>
                <w:szCs w:val="20"/>
              </w:rPr>
              <w:lastRenderedPageBreak/>
              <w:t>Loan &amp; security origination and transactional services</w:t>
            </w:r>
          </w:p>
        </w:tc>
      </w:tr>
      <w:tr w:rsidR="00C2625B" w:rsidRPr="004E328F" w14:paraId="4D5558AF" w14:textId="04CDDADC" w:rsidTr="00A253AD">
        <w:tc>
          <w:tcPr>
            <w:tcW w:w="985" w:type="dxa"/>
            <w:gridSpan w:val="2"/>
          </w:tcPr>
          <w:p w14:paraId="6804394E" w14:textId="77777777" w:rsidR="004E328F" w:rsidRPr="004E328F" w:rsidRDefault="004E328F" w:rsidP="00FB034A">
            <w:pPr>
              <w:pStyle w:val="ListParagraph"/>
              <w:numPr>
                <w:ilvl w:val="0"/>
                <w:numId w:val="15"/>
              </w:numPr>
              <w:rPr>
                <w:rFonts w:cs="Calibri"/>
                <w:szCs w:val="20"/>
              </w:rPr>
            </w:pPr>
            <w:r w:rsidRPr="004E328F">
              <w:rPr>
                <w:rFonts w:cs="Calibri"/>
                <w:szCs w:val="20"/>
              </w:rPr>
              <w:t xml:space="preserve"> </w:t>
            </w:r>
          </w:p>
        </w:tc>
        <w:tc>
          <w:tcPr>
            <w:tcW w:w="5351" w:type="dxa"/>
            <w:gridSpan w:val="2"/>
          </w:tcPr>
          <w:p w14:paraId="05174A6B" w14:textId="4F856140" w:rsidR="004E328F" w:rsidRPr="004E328F" w:rsidRDefault="00227069" w:rsidP="00983C59">
            <w:pPr>
              <w:keepNext/>
              <w:keepLines/>
              <w:rPr>
                <w:rFonts w:cs="Calibri"/>
                <w:szCs w:val="20"/>
              </w:rPr>
            </w:pPr>
            <w:r w:rsidRPr="00C2625B">
              <w:rPr>
                <w:rFonts w:cs="Calibri"/>
                <w:b/>
                <w:bCs/>
                <w:szCs w:val="20"/>
              </w:rPr>
              <w:t>Ad hoc</w:t>
            </w:r>
            <w:r w:rsidR="00C2625B" w:rsidRPr="00C2625B">
              <w:rPr>
                <w:rFonts w:cs="Calibri"/>
                <w:b/>
                <w:bCs/>
                <w:szCs w:val="20"/>
              </w:rPr>
              <w:t xml:space="preserve"> basis</w:t>
            </w:r>
            <w:r>
              <w:rPr>
                <w:rFonts w:cs="Calibri"/>
                <w:szCs w:val="20"/>
              </w:rPr>
              <w:t xml:space="preserve"> </w:t>
            </w:r>
            <w:r w:rsidR="00C2625B">
              <w:rPr>
                <w:rFonts w:cs="Calibri"/>
                <w:szCs w:val="20"/>
              </w:rPr>
              <w:t xml:space="preserve">- </w:t>
            </w:r>
            <w:r w:rsidR="004E328F" w:rsidRPr="004E328F">
              <w:rPr>
                <w:rFonts w:cs="Calibri"/>
                <w:szCs w:val="20"/>
              </w:rPr>
              <w:t>Business loan and security origination - includes:</w:t>
            </w:r>
          </w:p>
          <w:p w14:paraId="1816A266" w14:textId="5F9DB2E4" w:rsidR="004E328F" w:rsidRPr="004E328F" w:rsidRDefault="004E328F" w:rsidP="00983C59">
            <w:pPr>
              <w:pStyle w:val="ListParagraph"/>
              <w:keepNext/>
              <w:keepLines/>
              <w:numPr>
                <w:ilvl w:val="0"/>
                <w:numId w:val="5"/>
              </w:numPr>
              <w:rPr>
                <w:rFonts w:cs="Calibri"/>
                <w:szCs w:val="20"/>
              </w:rPr>
            </w:pPr>
            <w:r w:rsidRPr="004E328F">
              <w:rPr>
                <w:rFonts w:cs="Calibri"/>
                <w:szCs w:val="20"/>
              </w:rPr>
              <w:t>creation of loan documents on loan origination</w:t>
            </w:r>
          </w:p>
          <w:p w14:paraId="698E9F9E" w14:textId="1ACD594E" w:rsidR="004E328F" w:rsidRPr="004E328F" w:rsidRDefault="004E328F" w:rsidP="00983C59">
            <w:pPr>
              <w:pStyle w:val="ListParagraph"/>
              <w:keepNext/>
              <w:keepLines/>
              <w:numPr>
                <w:ilvl w:val="0"/>
                <w:numId w:val="5"/>
              </w:numPr>
              <w:rPr>
                <w:rFonts w:cs="Calibri"/>
                <w:szCs w:val="20"/>
              </w:rPr>
            </w:pPr>
            <w:r w:rsidRPr="004E328F">
              <w:rPr>
                <w:rFonts w:cs="Calibri"/>
                <w:szCs w:val="20"/>
              </w:rPr>
              <w:t>drafting special conditions into IBA standard-form loan or financing</w:t>
            </w:r>
            <w:r w:rsidRPr="004E328F">
              <w:rPr>
                <w:rFonts w:cs="Calibri"/>
                <w:spacing w:val="-1"/>
                <w:szCs w:val="20"/>
              </w:rPr>
              <w:t xml:space="preserve"> </w:t>
            </w:r>
            <w:r w:rsidRPr="004E328F">
              <w:rPr>
                <w:rFonts w:cs="Calibri"/>
                <w:szCs w:val="20"/>
              </w:rPr>
              <w:t>documents</w:t>
            </w:r>
          </w:p>
          <w:p w14:paraId="08BF0EB6" w14:textId="52E7B810" w:rsidR="004E328F" w:rsidRPr="004E328F" w:rsidRDefault="004E328F" w:rsidP="00983C59">
            <w:pPr>
              <w:pStyle w:val="ListParagraph"/>
              <w:keepNext/>
              <w:keepLines/>
              <w:numPr>
                <w:ilvl w:val="0"/>
                <w:numId w:val="5"/>
              </w:numPr>
              <w:rPr>
                <w:rFonts w:cs="Calibri"/>
                <w:szCs w:val="20"/>
              </w:rPr>
            </w:pPr>
            <w:r w:rsidRPr="004E328F">
              <w:rPr>
                <w:rFonts w:cs="Calibri"/>
                <w:szCs w:val="20"/>
              </w:rPr>
              <w:t>creation of General Security Agreements and Specific Security Agreements, set off agreements</w:t>
            </w:r>
          </w:p>
          <w:p w14:paraId="48133F6B" w14:textId="18CDCAF4" w:rsidR="004E328F" w:rsidRPr="004E328F" w:rsidRDefault="004E328F" w:rsidP="00983C59">
            <w:pPr>
              <w:pStyle w:val="ListParagraph"/>
              <w:keepNext/>
              <w:keepLines/>
              <w:numPr>
                <w:ilvl w:val="0"/>
                <w:numId w:val="5"/>
              </w:numPr>
              <w:rPr>
                <w:rFonts w:cs="Calibri"/>
                <w:szCs w:val="20"/>
              </w:rPr>
            </w:pPr>
            <w:r w:rsidRPr="004E328F">
              <w:rPr>
                <w:rFonts w:cs="Calibri"/>
                <w:szCs w:val="20"/>
              </w:rPr>
              <w:t>creation of 1</w:t>
            </w:r>
            <w:r w:rsidRPr="004E328F">
              <w:rPr>
                <w:rFonts w:cs="Calibri"/>
                <w:szCs w:val="20"/>
                <w:vertAlign w:val="superscript"/>
              </w:rPr>
              <w:t>st</w:t>
            </w:r>
            <w:r w:rsidRPr="004E328F">
              <w:rPr>
                <w:rFonts w:cs="Calibri"/>
                <w:szCs w:val="20"/>
              </w:rPr>
              <w:t xml:space="preserve"> or 2</w:t>
            </w:r>
            <w:r w:rsidRPr="004E328F">
              <w:rPr>
                <w:rFonts w:cs="Calibri"/>
                <w:szCs w:val="20"/>
                <w:vertAlign w:val="superscript"/>
              </w:rPr>
              <w:t>nd</w:t>
            </w:r>
            <w:r w:rsidRPr="004E328F">
              <w:rPr>
                <w:rFonts w:cs="Calibri"/>
                <w:szCs w:val="20"/>
              </w:rPr>
              <w:t xml:space="preserve"> Mortgages (up to 10 titles) </w:t>
            </w:r>
          </w:p>
          <w:p w14:paraId="6781BA09" w14:textId="423F8CFB" w:rsidR="004E328F" w:rsidRPr="004E328F" w:rsidRDefault="004E328F" w:rsidP="00983C59">
            <w:pPr>
              <w:pStyle w:val="ListParagraph"/>
              <w:keepNext/>
              <w:keepLines/>
              <w:numPr>
                <w:ilvl w:val="0"/>
                <w:numId w:val="5"/>
              </w:numPr>
              <w:rPr>
                <w:rFonts w:cs="Calibri"/>
                <w:szCs w:val="20"/>
              </w:rPr>
            </w:pPr>
            <w:r w:rsidRPr="004E328F">
              <w:rPr>
                <w:rFonts w:cs="Calibri"/>
                <w:szCs w:val="20"/>
              </w:rPr>
              <w:t>creation of Guarantee and Indemnity – per entity/individual</w:t>
            </w:r>
          </w:p>
          <w:p w14:paraId="45051242" w14:textId="4A0DE230" w:rsidR="004E328F" w:rsidRPr="004E328F" w:rsidRDefault="004E328F" w:rsidP="00983C59">
            <w:pPr>
              <w:pStyle w:val="ListParagraph"/>
              <w:keepNext/>
              <w:keepLines/>
              <w:numPr>
                <w:ilvl w:val="0"/>
                <w:numId w:val="5"/>
              </w:numPr>
              <w:rPr>
                <w:rFonts w:cs="Calibri"/>
                <w:szCs w:val="20"/>
              </w:rPr>
            </w:pPr>
            <w:r w:rsidRPr="004E328F">
              <w:rPr>
                <w:rFonts w:cs="Calibri"/>
                <w:szCs w:val="20"/>
              </w:rPr>
              <w:t>creation of Priority Deed, or if a third party’s document review and negotiation of the Priority Deed</w:t>
            </w:r>
          </w:p>
          <w:p w14:paraId="1C25787A" w14:textId="29EFA871" w:rsidR="0050331C" w:rsidRPr="004E328F" w:rsidRDefault="004E328F" w:rsidP="00983C59">
            <w:pPr>
              <w:pStyle w:val="ListParagraph"/>
              <w:keepNext/>
              <w:keepLines/>
              <w:numPr>
                <w:ilvl w:val="0"/>
                <w:numId w:val="5"/>
              </w:numPr>
              <w:rPr>
                <w:rFonts w:cs="Calibri"/>
                <w:szCs w:val="20"/>
              </w:rPr>
            </w:pPr>
            <w:r w:rsidRPr="004E328F">
              <w:rPr>
                <w:rFonts w:cs="Calibri"/>
                <w:szCs w:val="20"/>
              </w:rPr>
              <w:t xml:space="preserve">creation of Tripartite agreements </w:t>
            </w:r>
          </w:p>
          <w:p w14:paraId="35CA9DE5" w14:textId="0A1166D7" w:rsidR="004E328F" w:rsidRPr="004E328F" w:rsidRDefault="004E328F" w:rsidP="00983C59">
            <w:pPr>
              <w:pStyle w:val="ListParagraph"/>
              <w:keepNext/>
              <w:keepLines/>
              <w:numPr>
                <w:ilvl w:val="0"/>
                <w:numId w:val="5"/>
              </w:numPr>
              <w:rPr>
                <w:rFonts w:cs="Calibri"/>
                <w:szCs w:val="20"/>
              </w:rPr>
            </w:pPr>
            <w:r w:rsidRPr="004E328F">
              <w:rPr>
                <w:rFonts w:cs="Calibri"/>
                <w:szCs w:val="20"/>
              </w:rPr>
              <w:t xml:space="preserve">coordinating joint funding arrangements </w:t>
            </w:r>
          </w:p>
          <w:p w14:paraId="39182EC9" w14:textId="35B3098A" w:rsidR="004E328F" w:rsidRPr="004E328F" w:rsidRDefault="004E328F" w:rsidP="00983C59">
            <w:pPr>
              <w:pStyle w:val="ListParagraph"/>
              <w:keepNext/>
              <w:keepLines/>
              <w:widowControl w:val="0"/>
              <w:numPr>
                <w:ilvl w:val="0"/>
                <w:numId w:val="5"/>
              </w:numPr>
              <w:tabs>
                <w:tab w:val="left" w:pos="937"/>
                <w:tab w:val="left" w:pos="938"/>
              </w:tabs>
              <w:autoSpaceDE w:val="0"/>
              <w:autoSpaceDN w:val="0"/>
              <w:spacing w:before="1" w:after="0"/>
              <w:ind w:right="898"/>
              <w:rPr>
                <w:rFonts w:cs="Calibri"/>
                <w:szCs w:val="20"/>
              </w:rPr>
            </w:pPr>
            <w:r w:rsidRPr="004E328F">
              <w:rPr>
                <w:rFonts w:cs="Calibri"/>
                <w:szCs w:val="20"/>
              </w:rPr>
              <w:t>organising and attending property settlements, in person or via PEXA (as the case may be)</w:t>
            </w:r>
          </w:p>
          <w:p w14:paraId="62A6E568" w14:textId="0D431A65" w:rsidR="004E328F" w:rsidRPr="004E328F" w:rsidRDefault="004E328F" w:rsidP="00983C59">
            <w:pPr>
              <w:pStyle w:val="ListParagraph"/>
              <w:keepNext/>
              <w:keepLines/>
              <w:numPr>
                <w:ilvl w:val="0"/>
                <w:numId w:val="5"/>
              </w:numPr>
              <w:rPr>
                <w:rFonts w:cs="Calibri"/>
                <w:szCs w:val="20"/>
              </w:rPr>
            </w:pPr>
            <w:r w:rsidRPr="004E328F">
              <w:rPr>
                <w:rFonts w:cs="Calibri"/>
                <w:szCs w:val="20"/>
              </w:rPr>
              <w:t>preparation of ancillary documents (as advised by IBA from time to time), such as:</w:t>
            </w:r>
          </w:p>
          <w:p w14:paraId="5BBBF3A1" w14:textId="722E3043" w:rsidR="004E328F" w:rsidRPr="004E328F" w:rsidRDefault="004E328F" w:rsidP="00983C59">
            <w:pPr>
              <w:pStyle w:val="ListParagraph"/>
              <w:keepNext/>
              <w:keepLines/>
              <w:numPr>
                <w:ilvl w:val="0"/>
                <w:numId w:val="28"/>
              </w:numPr>
              <w:rPr>
                <w:rFonts w:cs="Calibri"/>
                <w:szCs w:val="20"/>
              </w:rPr>
            </w:pPr>
            <w:r w:rsidRPr="004E328F">
              <w:rPr>
                <w:rFonts w:cs="Calibri"/>
                <w:szCs w:val="20"/>
              </w:rPr>
              <w:t>Authority or Direction to Complete/Pay</w:t>
            </w:r>
          </w:p>
          <w:p w14:paraId="5C7865AE" w14:textId="6B06B6F7" w:rsidR="004E328F" w:rsidRPr="004E328F" w:rsidRDefault="004E328F" w:rsidP="00983C59">
            <w:pPr>
              <w:pStyle w:val="ListParagraph"/>
              <w:keepNext/>
              <w:keepLines/>
              <w:numPr>
                <w:ilvl w:val="0"/>
                <w:numId w:val="28"/>
              </w:numPr>
              <w:rPr>
                <w:rFonts w:cs="Calibri"/>
                <w:szCs w:val="20"/>
              </w:rPr>
            </w:pPr>
            <w:r w:rsidRPr="004E328F">
              <w:rPr>
                <w:rFonts w:cs="Calibri"/>
                <w:szCs w:val="20"/>
              </w:rPr>
              <w:t>Direct Debit form</w:t>
            </w:r>
          </w:p>
          <w:p w14:paraId="3CB9561E" w14:textId="2E5CABFD" w:rsidR="004E328F" w:rsidRPr="004E328F" w:rsidRDefault="004E328F" w:rsidP="00983C59">
            <w:pPr>
              <w:pStyle w:val="ListParagraph"/>
              <w:keepNext/>
              <w:keepLines/>
              <w:numPr>
                <w:ilvl w:val="0"/>
                <w:numId w:val="28"/>
              </w:numPr>
              <w:rPr>
                <w:rFonts w:cs="Calibri"/>
                <w:szCs w:val="20"/>
              </w:rPr>
            </w:pPr>
            <w:r w:rsidRPr="004E328F">
              <w:rPr>
                <w:rFonts w:cs="Calibri"/>
                <w:szCs w:val="20"/>
              </w:rPr>
              <w:t>Verification certificate</w:t>
            </w:r>
          </w:p>
          <w:p w14:paraId="6CD07B08" w14:textId="6896D390" w:rsidR="004E328F" w:rsidRPr="004E328F" w:rsidRDefault="004E328F" w:rsidP="00983C59">
            <w:pPr>
              <w:pStyle w:val="ListParagraph"/>
              <w:keepNext/>
              <w:keepLines/>
              <w:numPr>
                <w:ilvl w:val="0"/>
                <w:numId w:val="28"/>
              </w:numPr>
              <w:rPr>
                <w:rFonts w:cs="Calibri"/>
                <w:szCs w:val="20"/>
              </w:rPr>
            </w:pPr>
            <w:r w:rsidRPr="004E328F">
              <w:rPr>
                <w:rFonts w:cs="Calibri"/>
                <w:szCs w:val="20"/>
              </w:rPr>
              <w:t>Independent legal advice by guarantor</w:t>
            </w:r>
          </w:p>
          <w:p w14:paraId="03AB3398" w14:textId="7A1AF3D1" w:rsidR="004E328F" w:rsidRPr="004E328F" w:rsidRDefault="004E328F" w:rsidP="00983C59">
            <w:pPr>
              <w:pStyle w:val="ListParagraph"/>
              <w:keepNext/>
              <w:keepLines/>
              <w:numPr>
                <w:ilvl w:val="0"/>
                <w:numId w:val="28"/>
              </w:numPr>
              <w:rPr>
                <w:rFonts w:cs="Calibri"/>
                <w:szCs w:val="20"/>
              </w:rPr>
            </w:pPr>
            <w:r w:rsidRPr="004E328F">
              <w:rPr>
                <w:rFonts w:cs="Calibri"/>
                <w:szCs w:val="20"/>
              </w:rPr>
              <w:t>Waiver certificate by borrower/guarantor</w:t>
            </w:r>
          </w:p>
          <w:p w14:paraId="6F162BC6" w14:textId="1F23E188" w:rsidR="004E328F" w:rsidRPr="004E328F" w:rsidRDefault="004E328F" w:rsidP="00983C59">
            <w:pPr>
              <w:pStyle w:val="ListParagraph"/>
              <w:keepNext/>
              <w:keepLines/>
              <w:numPr>
                <w:ilvl w:val="0"/>
                <w:numId w:val="5"/>
              </w:numPr>
              <w:rPr>
                <w:rFonts w:cs="Calibri"/>
                <w:szCs w:val="20"/>
              </w:rPr>
            </w:pPr>
            <w:r w:rsidRPr="004E328F">
              <w:rPr>
                <w:rFonts w:cs="Calibri"/>
                <w:szCs w:val="20"/>
              </w:rPr>
              <w:t>assisting IBA in updating loan and security documents consistent with IBA policies, better lending practices and keeping in line with the evolution of the law</w:t>
            </w:r>
          </w:p>
          <w:p w14:paraId="5AF65ACF" w14:textId="6A1DBA8F" w:rsidR="004E328F" w:rsidRPr="004E328F" w:rsidRDefault="004E328F" w:rsidP="00983C59">
            <w:pPr>
              <w:keepNext/>
              <w:keepLines/>
              <w:rPr>
                <w:rFonts w:cs="Calibri"/>
                <w:szCs w:val="20"/>
              </w:rPr>
            </w:pPr>
            <w:r w:rsidRPr="004E328F">
              <w:rPr>
                <w:rFonts w:cs="Calibri"/>
                <w:szCs w:val="20"/>
              </w:rPr>
              <w:t xml:space="preserve">Loan, mortgage and </w:t>
            </w:r>
            <w:proofErr w:type="gramStart"/>
            <w:r w:rsidRPr="004E328F">
              <w:rPr>
                <w:rFonts w:cs="Calibri"/>
                <w:szCs w:val="20"/>
              </w:rPr>
              <w:t>third party</w:t>
            </w:r>
            <w:proofErr w:type="gramEnd"/>
            <w:r w:rsidRPr="004E328F">
              <w:rPr>
                <w:rFonts w:cs="Calibri"/>
                <w:szCs w:val="20"/>
              </w:rPr>
              <w:t xml:space="preserve"> security documents (e.g. guarantees and indemnities) will be IBA templates.</w:t>
            </w:r>
          </w:p>
        </w:tc>
        <w:tc>
          <w:tcPr>
            <w:tcW w:w="5752" w:type="dxa"/>
            <w:gridSpan w:val="2"/>
          </w:tcPr>
          <w:p w14:paraId="2D3E627E" w14:textId="77777777" w:rsidR="004E328F" w:rsidRPr="004E328F" w:rsidRDefault="004E328F" w:rsidP="005F7731">
            <w:pPr>
              <w:rPr>
                <w:rFonts w:cs="Calibri"/>
                <w:szCs w:val="20"/>
              </w:rPr>
            </w:pPr>
          </w:p>
        </w:tc>
        <w:tc>
          <w:tcPr>
            <w:tcW w:w="2371" w:type="dxa"/>
            <w:gridSpan w:val="2"/>
          </w:tcPr>
          <w:p w14:paraId="6851CB7D" w14:textId="77777777" w:rsidR="004E328F" w:rsidRPr="004E328F" w:rsidRDefault="004E328F" w:rsidP="005F7731">
            <w:pPr>
              <w:rPr>
                <w:rFonts w:cs="Calibri"/>
                <w:szCs w:val="20"/>
              </w:rPr>
            </w:pPr>
          </w:p>
        </w:tc>
      </w:tr>
      <w:tr w:rsidR="00C2625B" w:rsidRPr="004E328F" w14:paraId="35333FA0" w14:textId="77777777" w:rsidTr="00A253AD">
        <w:trPr>
          <w:gridAfter w:val="1"/>
          <w:wAfter w:w="145" w:type="dxa"/>
        </w:trPr>
        <w:tc>
          <w:tcPr>
            <w:tcW w:w="965" w:type="dxa"/>
          </w:tcPr>
          <w:p w14:paraId="59C0219B" w14:textId="77777777" w:rsidR="0050331C" w:rsidRPr="004E328F" w:rsidRDefault="0050331C" w:rsidP="00FB034A">
            <w:pPr>
              <w:pStyle w:val="ListParagraph"/>
              <w:numPr>
                <w:ilvl w:val="0"/>
                <w:numId w:val="15"/>
              </w:numPr>
              <w:rPr>
                <w:rFonts w:cs="Calibri"/>
                <w:szCs w:val="20"/>
              </w:rPr>
            </w:pPr>
          </w:p>
        </w:tc>
        <w:tc>
          <w:tcPr>
            <w:tcW w:w="5351" w:type="dxa"/>
            <w:gridSpan w:val="2"/>
          </w:tcPr>
          <w:p w14:paraId="3AD6178E" w14:textId="4B68C15D" w:rsidR="0050331C" w:rsidRPr="00C2625B" w:rsidRDefault="0050331C" w:rsidP="00C2625B">
            <w:pPr>
              <w:widowControl w:val="0"/>
              <w:tabs>
                <w:tab w:val="left" w:pos="937"/>
                <w:tab w:val="left" w:pos="938"/>
              </w:tabs>
              <w:autoSpaceDE w:val="0"/>
              <w:autoSpaceDN w:val="0"/>
              <w:spacing w:before="1" w:after="0"/>
              <w:ind w:right="898"/>
              <w:rPr>
                <w:rFonts w:cs="Calibri"/>
                <w:szCs w:val="20"/>
              </w:rPr>
            </w:pPr>
            <w:r>
              <w:rPr>
                <w:rFonts w:cs="Calibri"/>
                <w:szCs w:val="20"/>
              </w:rPr>
              <w:t>O</w:t>
            </w:r>
            <w:r w:rsidRPr="0050331C">
              <w:rPr>
                <w:rFonts w:cs="Calibri"/>
                <w:szCs w:val="20"/>
              </w:rPr>
              <w:t>rganising and attending settlements</w:t>
            </w:r>
            <w:r>
              <w:rPr>
                <w:rFonts w:cs="Calibri"/>
                <w:szCs w:val="20"/>
              </w:rPr>
              <w:t xml:space="preserve"> on lending transactions on behalf of IBA as lender</w:t>
            </w:r>
            <w:r w:rsidRPr="0050331C">
              <w:rPr>
                <w:rFonts w:cs="Calibri"/>
                <w:szCs w:val="20"/>
              </w:rPr>
              <w:t>, in person or via PEXA (as the case may be)</w:t>
            </w:r>
            <w:r>
              <w:rPr>
                <w:rFonts w:cs="Calibri"/>
                <w:szCs w:val="20"/>
              </w:rPr>
              <w:t xml:space="preserve">, and registering securities </w:t>
            </w:r>
          </w:p>
        </w:tc>
        <w:tc>
          <w:tcPr>
            <w:tcW w:w="5752" w:type="dxa"/>
            <w:gridSpan w:val="2"/>
          </w:tcPr>
          <w:p w14:paraId="42527575" w14:textId="77777777" w:rsidR="0050331C" w:rsidRPr="004E328F" w:rsidRDefault="0050331C" w:rsidP="005F7731">
            <w:pPr>
              <w:rPr>
                <w:rFonts w:cs="Calibri"/>
                <w:szCs w:val="20"/>
              </w:rPr>
            </w:pPr>
          </w:p>
        </w:tc>
        <w:tc>
          <w:tcPr>
            <w:tcW w:w="2246" w:type="dxa"/>
            <w:gridSpan w:val="2"/>
          </w:tcPr>
          <w:p w14:paraId="7070DF4B" w14:textId="77777777" w:rsidR="0050331C" w:rsidRPr="004E328F" w:rsidRDefault="0050331C" w:rsidP="005F7731">
            <w:pPr>
              <w:rPr>
                <w:rFonts w:cs="Calibri"/>
                <w:szCs w:val="20"/>
              </w:rPr>
            </w:pPr>
          </w:p>
        </w:tc>
      </w:tr>
      <w:tr w:rsidR="00C2625B" w:rsidRPr="004E328F" w14:paraId="6C58BEDE" w14:textId="24F862A3" w:rsidTr="00A253AD">
        <w:trPr>
          <w:gridAfter w:val="1"/>
          <w:wAfter w:w="145" w:type="dxa"/>
        </w:trPr>
        <w:tc>
          <w:tcPr>
            <w:tcW w:w="965" w:type="dxa"/>
          </w:tcPr>
          <w:p w14:paraId="5E381467" w14:textId="77777777" w:rsidR="004E328F" w:rsidRPr="004E328F" w:rsidRDefault="004E328F" w:rsidP="00DC150B">
            <w:pPr>
              <w:pStyle w:val="ListParagraph"/>
              <w:numPr>
                <w:ilvl w:val="0"/>
                <w:numId w:val="15"/>
              </w:numPr>
              <w:rPr>
                <w:rFonts w:cs="Calibri"/>
                <w:szCs w:val="20"/>
              </w:rPr>
            </w:pPr>
          </w:p>
        </w:tc>
        <w:tc>
          <w:tcPr>
            <w:tcW w:w="5351" w:type="dxa"/>
            <w:gridSpan w:val="2"/>
          </w:tcPr>
          <w:p w14:paraId="2873A3AA" w14:textId="69C56083" w:rsidR="004E328F" w:rsidRPr="004E328F" w:rsidRDefault="00630EB3" w:rsidP="005F7731">
            <w:pPr>
              <w:rPr>
                <w:rFonts w:cs="Calibri"/>
                <w:szCs w:val="20"/>
              </w:rPr>
            </w:pPr>
            <w:r w:rsidRPr="00C2625B">
              <w:rPr>
                <w:rFonts w:cs="Calibri"/>
                <w:b/>
                <w:bCs/>
                <w:szCs w:val="20"/>
              </w:rPr>
              <w:t>Ad hoc basis</w:t>
            </w:r>
            <w:r>
              <w:rPr>
                <w:rFonts w:cs="Calibri"/>
                <w:szCs w:val="20"/>
              </w:rPr>
              <w:t xml:space="preserve"> - </w:t>
            </w:r>
            <w:r w:rsidR="004E328F" w:rsidRPr="004E328F">
              <w:rPr>
                <w:rFonts w:cs="Calibri"/>
                <w:szCs w:val="20"/>
              </w:rPr>
              <w:t xml:space="preserve">Variations and releases – includes: </w:t>
            </w:r>
          </w:p>
          <w:p w14:paraId="775A67FA" w14:textId="112AADA0" w:rsidR="004E328F" w:rsidRPr="004E328F" w:rsidRDefault="0050331C" w:rsidP="00DC150B">
            <w:pPr>
              <w:pStyle w:val="ListParagraph"/>
              <w:numPr>
                <w:ilvl w:val="0"/>
                <w:numId w:val="6"/>
              </w:numPr>
              <w:rPr>
                <w:rFonts w:cs="Calibri"/>
                <w:szCs w:val="20"/>
              </w:rPr>
            </w:pPr>
            <w:r>
              <w:rPr>
                <w:rFonts w:cs="Calibri"/>
                <w:szCs w:val="20"/>
              </w:rPr>
              <w:t>D</w:t>
            </w:r>
            <w:r w:rsidR="004E328F" w:rsidRPr="004E328F">
              <w:rPr>
                <w:rFonts w:cs="Calibri"/>
                <w:szCs w:val="20"/>
              </w:rPr>
              <w:t>rafting variations and registering title amendments on changes to the parties of the loan, addition or removal of guarantors,</w:t>
            </w:r>
            <w:r w:rsidR="004E328F" w:rsidRPr="004E328F">
              <w:rPr>
                <w:rFonts w:cs="Calibri"/>
                <w:spacing w:val="-3"/>
                <w:szCs w:val="20"/>
              </w:rPr>
              <w:t xml:space="preserve"> </w:t>
            </w:r>
            <w:r w:rsidR="004E328F" w:rsidRPr="004E328F">
              <w:rPr>
                <w:rFonts w:cs="Calibri"/>
                <w:szCs w:val="20"/>
              </w:rPr>
              <w:t>etc</w:t>
            </w:r>
          </w:p>
          <w:p w14:paraId="6253DD00" w14:textId="77777777" w:rsidR="004E328F" w:rsidRPr="004E328F" w:rsidRDefault="004E328F" w:rsidP="00DC150B">
            <w:pPr>
              <w:pStyle w:val="ListParagraph"/>
              <w:numPr>
                <w:ilvl w:val="0"/>
                <w:numId w:val="6"/>
              </w:numPr>
              <w:rPr>
                <w:rFonts w:cs="Calibri"/>
                <w:szCs w:val="20"/>
              </w:rPr>
            </w:pPr>
            <w:r w:rsidRPr="004E328F">
              <w:rPr>
                <w:rFonts w:cs="Calibri"/>
                <w:szCs w:val="20"/>
              </w:rPr>
              <w:t>preparation of release / discharge of mortgage</w:t>
            </w:r>
            <w:r w:rsidRPr="004E328F">
              <w:rPr>
                <w:rFonts w:cs="Calibri"/>
                <w:spacing w:val="-6"/>
                <w:szCs w:val="20"/>
              </w:rPr>
              <w:t xml:space="preserve"> </w:t>
            </w:r>
            <w:r w:rsidRPr="004E328F">
              <w:rPr>
                <w:rFonts w:cs="Calibri"/>
                <w:szCs w:val="20"/>
              </w:rPr>
              <w:t>documents</w:t>
            </w:r>
          </w:p>
          <w:p w14:paraId="46523A84" w14:textId="25C16863" w:rsidR="004E328F" w:rsidRPr="004E328F" w:rsidRDefault="004E328F" w:rsidP="00DC150B">
            <w:pPr>
              <w:pStyle w:val="ListParagraph"/>
              <w:numPr>
                <w:ilvl w:val="0"/>
                <w:numId w:val="6"/>
              </w:numPr>
              <w:rPr>
                <w:rFonts w:cs="Calibri"/>
                <w:szCs w:val="20"/>
              </w:rPr>
            </w:pPr>
            <w:r w:rsidRPr="004E328F">
              <w:rPr>
                <w:rFonts w:cs="Calibri"/>
                <w:szCs w:val="20"/>
              </w:rPr>
              <w:t>arrange and effect settlement of mortgage</w:t>
            </w:r>
            <w:r w:rsidRPr="004E328F">
              <w:rPr>
                <w:rFonts w:cs="Calibri"/>
                <w:spacing w:val="-5"/>
                <w:szCs w:val="20"/>
              </w:rPr>
              <w:t xml:space="preserve"> d</w:t>
            </w:r>
            <w:r w:rsidRPr="004E328F">
              <w:rPr>
                <w:rFonts w:cs="Calibri"/>
                <w:szCs w:val="20"/>
              </w:rPr>
              <w:t>ischarges, either in person or via PEXA</w:t>
            </w:r>
          </w:p>
        </w:tc>
        <w:tc>
          <w:tcPr>
            <w:tcW w:w="5752" w:type="dxa"/>
            <w:gridSpan w:val="2"/>
          </w:tcPr>
          <w:p w14:paraId="325119D5" w14:textId="77777777" w:rsidR="004E328F" w:rsidRPr="004E328F" w:rsidRDefault="004E328F" w:rsidP="005F7731">
            <w:pPr>
              <w:rPr>
                <w:rFonts w:cs="Calibri"/>
                <w:szCs w:val="20"/>
              </w:rPr>
            </w:pPr>
          </w:p>
        </w:tc>
        <w:tc>
          <w:tcPr>
            <w:tcW w:w="2246" w:type="dxa"/>
            <w:gridSpan w:val="2"/>
          </w:tcPr>
          <w:p w14:paraId="67ECD417" w14:textId="77777777" w:rsidR="004E328F" w:rsidRPr="004E328F" w:rsidRDefault="004E328F" w:rsidP="005F7731">
            <w:pPr>
              <w:rPr>
                <w:rFonts w:cs="Calibri"/>
                <w:szCs w:val="20"/>
              </w:rPr>
            </w:pPr>
          </w:p>
        </w:tc>
      </w:tr>
      <w:tr w:rsidR="00C2625B" w:rsidRPr="004E328F" w14:paraId="27F7AF06" w14:textId="77777777" w:rsidTr="00A253AD">
        <w:trPr>
          <w:gridAfter w:val="1"/>
          <w:wAfter w:w="145" w:type="dxa"/>
        </w:trPr>
        <w:tc>
          <w:tcPr>
            <w:tcW w:w="965" w:type="dxa"/>
          </w:tcPr>
          <w:p w14:paraId="158F4E81" w14:textId="77777777" w:rsidR="00C2625B" w:rsidRPr="004E328F" w:rsidRDefault="00C2625B" w:rsidP="00DC150B">
            <w:pPr>
              <w:pStyle w:val="ListParagraph"/>
              <w:numPr>
                <w:ilvl w:val="0"/>
                <w:numId w:val="15"/>
              </w:numPr>
              <w:rPr>
                <w:rFonts w:cs="Calibri"/>
                <w:szCs w:val="20"/>
              </w:rPr>
            </w:pPr>
          </w:p>
        </w:tc>
        <w:tc>
          <w:tcPr>
            <w:tcW w:w="5351" w:type="dxa"/>
            <w:gridSpan w:val="2"/>
          </w:tcPr>
          <w:p w14:paraId="04F67A05" w14:textId="77777777" w:rsidR="00C2625B" w:rsidRPr="004E328F" w:rsidRDefault="00C2625B" w:rsidP="00C2625B">
            <w:pPr>
              <w:rPr>
                <w:rFonts w:cs="Calibri"/>
                <w:szCs w:val="20"/>
              </w:rPr>
            </w:pPr>
            <w:r w:rsidRPr="00C2625B">
              <w:rPr>
                <w:rFonts w:cs="Calibri"/>
                <w:b/>
                <w:bCs/>
                <w:szCs w:val="20"/>
              </w:rPr>
              <w:t>Ad hoc basis</w:t>
            </w:r>
            <w:r>
              <w:rPr>
                <w:rFonts w:cs="Calibri"/>
                <w:szCs w:val="20"/>
              </w:rPr>
              <w:t xml:space="preserve"> - </w:t>
            </w:r>
            <w:r w:rsidRPr="004E328F">
              <w:rPr>
                <w:rFonts w:cs="Calibri"/>
                <w:szCs w:val="20"/>
              </w:rPr>
              <w:t xml:space="preserve">Trusts </w:t>
            </w:r>
          </w:p>
          <w:p w14:paraId="03DA3834" w14:textId="77777777" w:rsidR="00C2625B" w:rsidRDefault="00C2625B" w:rsidP="00C2625B">
            <w:pPr>
              <w:pStyle w:val="ListParagraph"/>
              <w:numPr>
                <w:ilvl w:val="0"/>
                <w:numId w:val="29"/>
              </w:numPr>
              <w:rPr>
                <w:rFonts w:cs="Calibri"/>
                <w:szCs w:val="20"/>
              </w:rPr>
            </w:pPr>
            <w:r w:rsidRPr="004E328F">
              <w:rPr>
                <w:rFonts w:cs="Calibri"/>
                <w:szCs w:val="20"/>
              </w:rPr>
              <w:t xml:space="preserve">Review and provide report on Trust deed (per trust) </w:t>
            </w:r>
          </w:p>
          <w:p w14:paraId="35C3775E" w14:textId="7B659A37" w:rsidR="00C2625B" w:rsidRPr="00C2625B" w:rsidRDefault="00C2625B" w:rsidP="00C2625B">
            <w:pPr>
              <w:pStyle w:val="ListParagraph"/>
              <w:numPr>
                <w:ilvl w:val="0"/>
                <w:numId w:val="29"/>
              </w:numPr>
              <w:rPr>
                <w:rFonts w:cs="Calibri"/>
                <w:szCs w:val="20"/>
              </w:rPr>
            </w:pPr>
            <w:r w:rsidRPr="00C2625B">
              <w:rPr>
                <w:rFonts w:cs="Calibri"/>
                <w:szCs w:val="20"/>
              </w:rPr>
              <w:t>Prepare variation or supplement to trust deed</w:t>
            </w:r>
          </w:p>
        </w:tc>
        <w:tc>
          <w:tcPr>
            <w:tcW w:w="5752" w:type="dxa"/>
            <w:gridSpan w:val="2"/>
          </w:tcPr>
          <w:p w14:paraId="26C71616" w14:textId="77777777" w:rsidR="00C2625B" w:rsidRPr="004E328F" w:rsidRDefault="00C2625B" w:rsidP="005F7731">
            <w:pPr>
              <w:rPr>
                <w:rFonts w:cs="Calibri"/>
                <w:szCs w:val="20"/>
              </w:rPr>
            </w:pPr>
          </w:p>
        </w:tc>
        <w:tc>
          <w:tcPr>
            <w:tcW w:w="2246" w:type="dxa"/>
            <w:gridSpan w:val="2"/>
          </w:tcPr>
          <w:p w14:paraId="3EA701AA" w14:textId="77777777" w:rsidR="00C2625B" w:rsidRPr="004E328F" w:rsidRDefault="00C2625B" w:rsidP="005F7731">
            <w:pPr>
              <w:rPr>
                <w:rFonts w:cs="Calibri"/>
                <w:szCs w:val="20"/>
              </w:rPr>
            </w:pPr>
          </w:p>
        </w:tc>
      </w:tr>
      <w:tr w:rsidR="004E328F" w:rsidRPr="004E328F" w14:paraId="4441C337" w14:textId="77777777" w:rsidTr="00C2625B">
        <w:trPr>
          <w:gridAfter w:val="1"/>
          <w:wAfter w:w="145" w:type="dxa"/>
        </w:trPr>
        <w:tc>
          <w:tcPr>
            <w:tcW w:w="965" w:type="dxa"/>
          </w:tcPr>
          <w:p w14:paraId="62BD6088" w14:textId="77777777" w:rsidR="004E328F" w:rsidRPr="004E328F" w:rsidRDefault="004E328F" w:rsidP="00DC150B">
            <w:pPr>
              <w:pStyle w:val="ListParagraph"/>
              <w:numPr>
                <w:ilvl w:val="0"/>
                <w:numId w:val="15"/>
              </w:numPr>
              <w:rPr>
                <w:rFonts w:cs="Calibri"/>
                <w:szCs w:val="20"/>
              </w:rPr>
            </w:pPr>
          </w:p>
        </w:tc>
        <w:tc>
          <w:tcPr>
            <w:tcW w:w="5351" w:type="dxa"/>
            <w:gridSpan w:val="2"/>
          </w:tcPr>
          <w:p w14:paraId="47B092BB" w14:textId="1D570A3E" w:rsidR="004E328F" w:rsidRPr="004E328F" w:rsidRDefault="004E328F" w:rsidP="005F7731">
            <w:pPr>
              <w:rPr>
                <w:rFonts w:cs="Calibri"/>
                <w:szCs w:val="20"/>
              </w:rPr>
            </w:pPr>
            <w:r w:rsidRPr="004E328F">
              <w:rPr>
                <w:rFonts w:cs="Calibri"/>
                <w:szCs w:val="20"/>
              </w:rPr>
              <w:t>Transactional matters</w:t>
            </w:r>
          </w:p>
          <w:p w14:paraId="421E60F3" w14:textId="77777777" w:rsidR="004E328F" w:rsidRPr="004E328F" w:rsidRDefault="004E328F" w:rsidP="00DC150B">
            <w:pPr>
              <w:pStyle w:val="ListParagraph"/>
              <w:numPr>
                <w:ilvl w:val="0"/>
                <w:numId w:val="31"/>
              </w:numPr>
              <w:rPr>
                <w:rFonts w:cs="Calibri"/>
                <w:szCs w:val="20"/>
              </w:rPr>
            </w:pPr>
            <w:r w:rsidRPr="004E328F">
              <w:rPr>
                <w:rFonts w:cs="Calibri"/>
                <w:szCs w:val="20"/>
              </w:rPr>
              <w:t>Review contract for sale of business</w:t>
            </w:r>
          </w:p>
          <w:p w14:paraId="0CF83A7B" w14:textId="0AD17A9F" w:rsidR="004E328F" w:rsidRPr="004E328F" w:rsidRDefault="004E328F" w:rsidP="00630EB3">
            <w:pPr>
              <w:pStyle w:val="ListParagraph"/>
              <w:numPr>
                <w:ilvl w:val="0"/>
                <w:numId w:val="31"/>
              </w:numPr>
              <w:rPr>
                <w:rFonts w:cs="Calibri"/>
                <w:szCs w:val="20"/>
              </w:rPr>
            </w:pPr>
            <w:r w:rsidRPr="004E328F">
              <w:rPr>
                <w:rFonts w:cs="Calibri"/>
                <w:szCs w:val="20"/>
              </w:rPr>
              <w:t>Review contract for sale of land</w:t>
            </w:r>
          </w:p>
          <w:p w14:paraId="23F3FDE3" w14:textId="77777777" w:rsidR="004E328F" w:rsidRPr="004E328F" w:rsidRDefault="004E328F" w:rsidP="00DC150B">
            <w:pPr>
              <w:pStyle w:val="ListParagraph"/>
              <w:numPr>
                <w:ilvl w:val="0"/>
                <w:numId w:val="31"/>
              </w:numPr>
              <w:rPr>
                <w:rFonts w:cs="Calibri"/>
                <w:szCs w:val="20"/>
              </w:rPr>
            </w:pPr>
            <w:r w:rsidRPr="004E328F">
              <w:rPr>
                <w:rFonts w:cs="Calibri"/>
                <w:szCs w:val="20"/>
              </w:rPr>
              <w:t>Review company, PPSR and Equifax searches, and land title searches (if necessary)</w:t>
            </w:r>
          </w:p>
          <w:p w14:paraId="3DA0AA7C" w14:textId="77777777" w:rsidR="004E328F" w:rsidRPr="004E328F" w:rsidRDefault="004E328F" w:rsidP="00DC150B">
            <w:pPr>
              <w:pStyle w:val="ListParagraph"/>
              <w:numPr>
                <w:ilvl w:val="0"/>
                <w:numId w:val="31"/>
              </w:numPr>
              <w:rPr>
                <w:rFonts w:cs="Calibri"/>
                <w:szCs w:val="20"/>
              </w:rPr>
            </w:pPr>
            <w:r w:rsidRPr="004E328F">
              <w:rPr>
                <w:rFonts w:cs="Calibri"/>
                <w:szCs w:val="20"/>
              </w:rPr>
              <w:t>attending to exchange (if necessary)</w:t>
            </w:r>
          </w:p>
          <w:p w14:paraId="0AB82A29" w14:textId="004D6D5A" w:rsidR="004E328F" w:rsidRPr="004E328F" w:rsidRDefault="004E328F" w:rsidP="00DC150B">
            <w:pPr>
              <w:pStyle w:val="ListParagraph"/>
              <w:numPr>
                <w:ilvl w:val="0"/>
                <w:numId w:val="31"/>
              </w:numPr>
              <w:rPr>
                <w:rFonts w:cs="Calibri"/>
                <w:szCs w:val="20"/>
              </w:rPr>
            </w:pPr>
            <w:r w:rsidRPr="004E328F">
              <w:rPr>
                <w:rFonts w:cs="Calibri"/>
                <w:szCs w:val="20"/>
              </w:rPr>
              <w:t>liaising with IBA’s customer’s solicitor and review of transfer and settlement documentation</w:t>
            </w:r>
          </w:p>
          <w:p w14:paraId="62A94C05" w14:textId="77777777" w:rsidR="004E328F" w:rsidRPr="004E328F" w:rsidRDefault="004E328F" w:rsidP="00DC150B">
            <w:pPr>
              <w:pStyle w:val="ListParagraph"/>
              <w:numPr>
                <w:ilvl w:val="0"/>
                <w:numId w:val="31"/>
              </w:numPr>
              <w:rPr>
                <w:rFonts w:cs="Calibri"/>
                <w:szCs w:val="20"/>
              </w:rPr>
            </w:pPr>
            <w:r w:rsidRPr="004E328F">
              <w:rPr>
                <w:rFonts w:cs="Calibri"/>
                <w:szCs w:val="20"/>
              </w:rPr>
              <w:t>assisting with transfer of funds if directed by IBA</w:t>
            </w:r>
          </w:p>
          <w:p w14:paraId="5BDC2235" w14:textId="77777777" w:rsidR="004E328F" w:rsidRPr="004E328F" w:rsidRDefault="004E328F" w:rsidP="00DC150B">
            <w:pPr>
              <w:pStyle w:val="ListParagraph"/>
              <w:numPr>
                <w:ilvl w:val="0"/>
                <w:numId w:val="31"/>
              </w:numPr>
              <w:rPr>
                <w:rFonts w:cs="Calibri"/>
                <w:szCs w:val="20"/>
              </w:rPr>
            </w:pPr>
            <w:r w:rsidRPr="004E328F">
              <w:rPr>
                <w:rFonts w:cs="Calibri"/>
                <w:szCs w:val="20"/>
              </w:rPr>
              <w:t>attending to exchange (if necessary)</w:t>
            </w:r>
          </w:p>
          <w:p w14:paraId="162D3AF1" w14:textId="240F619C" w:rsidR="004E328F" w:rsidRPr="004E328F" w:rsidRDefault="004E328F" w:rsidP="0059720F">
            <w:pPr>
              <w:rPr>
                <w:rFonts w:cs="Calibri"/>
                <w:szCs w:val="20"/>
              </w:rPr>
            </w:pPr>
            <w:r w:rsidRPr="004E328F">
              <w:rPr>
                <w:rFonts w:cs="Calibri"/>
                <w:i/>
                <w:iCs/>
                <w:szCs w:val="20"/>
              </w:rPr>
              <w:t>Note: this assumes IBA customer has its own lawyer</w:t>
            </w:r>
          </w:p>
        </w:tc>
        <w:tc>
          <w:tcPr>
            <w:tcW w:w="5752" w:type="dxa"/>
            <w:gridSpan w:val="2"/>
          </w:tcPr>
          <w:p w14:paraId="51B66C17" w14:textId="77777777" w:rsidR="004E328F" w:rsidRPr="004E328F" w:rsidRDefault="004E328F" w:rsidP="005F7731">
            <w:pPr>
              <w:rPr>
                <w:rFonts w:cs="Calibri"/>
                <w:szCs w:val="20"/>
              </w:rPr>
            </w:pPr>
          </w:p>
        </w:tc>
        <w:tc>
          <w:tcPr>
            <w:tcW w:w="2246" w:type="dxa"/>
            <w:gridSpan w:val="2"/>
          </w:tcPr>
          <w:p w14:paraId="5E5D8199" w14:textId="77777777" w:rsidR="004E328F" w:rsidRPr="004E328F" w:rsidRDefault="004E328F" w:rsidP="005F7731">
            <w:pPr>
              <w:rPr>
                <w:rFonts w:cs="Calibri"/>
                <w:szCs w:val="20"/>
              </w:rPr>
            </w:pPr>
          </w:p>
        </w:tc>
      </w:tr>
      <w:tr w:rsidR="004E328F" w:rsidRPr="004E328F" w14:paraId="2A541682" w14:textId="77777777" w:rsidTr="00C2625B">
        <w:trPr>
          <w:gridAfter w:val="1"/>
          <w:wAfter w:w="145" w:type="dxa"/>
        </w:trPr>
        <w:tc>
          <w:tcPr>
            <w:tcW w:w="965" w:type="dxa"/>
          </w:tcPr>
          <w:p w14:paraId="04D43AB2" w14:textId="77777777" w:rsidR="004E328F" w:rsidRPr="004E328F" w:rsidRDefault="004E328F" w:rsidP="00DC150B">
            <w:pPr>
              <w:pStyle w:val="ListParagraph"/>
              <w:numPr>
                <w:ilvl w:val="0"/>
                <w:numId w:val="15"/>
              </w:numPr>
              <w:rPr>
                <w:rFonts w:cs="Calibri"/>
                <w:szCs w:val="20"/>
              </w:rPr>
            </w:pPr>
          </w:p>
        </w:tc>
        <w:tc>
          <w:tcPr>
            <w:tcW w:w="5351" w:type="dxa"/>
            <w:gridSpan w:val="2"/>
          </w:tcPr>
          <w:p w14:paraId="76DEED8C" w14:textId="77777777" w:rsidR="004E328F" w:rsidRPr="004E328F" w:rsidRDefault="004E328F" w:rsidP="002B2576">
            <w:pPr>
              <w:rPr>
                <w:rFonts w:cs="Calibri"/>
                <w:szCs w:val="20"/>
              </w:rPr>
            </w:pPr>
            <w:r w:rsidRPr="004E328F">
              <w:rPr>
                <w:rFonts w:cs="Calibri"/>
                <w:szCs w:val="20"/>
              </w:rPr>
              <w:t>Franchise agreements – assisting IBA in the review of any franchise agreements (in addition to any review of purchase of business contract, as per above) includes:</w:t>
            </w:r>
          </w:p>
          <w:p w14:paraId="614C14BC" w14:textId="77777777" w:rsidR="004E328F" w:rsidRPr="004E328F" w:rsidRDefault="004E328F" w:rsidP="00DC150B">
            <w:pPr>
              <w:pStyle w:val="ListParagraph"/>
              <w:numPr>
                <w:ilvl w:val="0"/>
                <w:numId w:val="7"/>
              </w:numPr>
              <w:rPr>
                <w:rFonts w:cs="Calibri"/>
                <w:szCs w:val="20"/>
              </w:rPr>
            </w:pPr>
            <w:r w:rsidRPr="004E328F">
              <w:rPr>
                <w:rFonts w:cs="Calibri"/>
                <w:szCs w:val="20"/>
              </w:rPr>
              <w:t xml:space="preserve">Review of franchise agreements </w:t>
            </w:r>
          </w:p>
          <w:p w14:paraId="3EC45A52" w14:textId="77777777" w:rsidR="004E328F" w:rsidRPr="004E328F" w:rsidRDefault="004E328F" w:rsidP="00DC150B">
            <w:pPr>
              <w:pStyle w:val="ListParagraph"/>
              <w:numPr>
                <w:ilvl w:val="0"/>
                <w:numId w:val="7"/>
              </w:numPr>
              <w:rPr>
                <w:rFonts w:cs="Calibri"/>
                <w:szCs w:val="20"/>
              </w:rPr>
            </w:pPr>
            <w:r w:rsidRPr="004E328F">
              <w:rPr>
                <w:rFonts w:cs="Calibri"/>
                <w:szCs w:val="20"/>
              </w:rPr>
              <w:t xml:space="preserve">Review any lease or licence of land </w:t>
            </w:r>
          </w:p>
          <w:p w14:paraId="0DC9D675" w14:textId="77777777" w:rsidR="004E328F" w:rsidRPr="004E328F" w:rsidRDefault="004E328F" w:rsidP="00DC150B">
            <w:pPr>
              <w:pStyle w:val="ListParagraph"/>
              <w:numPr>
                <w:ilvl w:val="0"/>
                <w:numId w:val="7"/>
              </w:numPr>
              <w:rPr>
                <w:rFonts w:cs="Calibri"/>
                <w:szCs w:val="20"/>
              </w:rPr>
            </w:pPr>
            <w:r w:rsidRPr="004E328F">
              <w:rPr>
                <w:rFonts w:cs="Calibri"/>
                <w:szCs w:val="20"/>
              </w:rPr>
              <w:t xml:space="preserve">conducting relevant land title searches as part of leasing arrangements </w:t>
            </w:r>
          </w:p>
          <w:p w14:paraId="1334F1BE" w14:textId="77777777" w:rsidR="004E328F" w:rsidRPr="004E328F" w:rsidRDefault="004E328F" w:rsidP="00DC150B">
            <w:pPr>
              <w:pStyle w:val="ListParagraph"/>
              <w:numPr>
                <w:ilvl w:val="0"/>
                <w:numId w:val="7"/>
              </w:numPr>
              <w:rPr>
                <w:rFonts w:cs="Calibri"/>
                <w:szCs w:val="20"/>
              </w:rPr>
            </w:pPr>
            <w:r w:rsidRPr="004E328F">
              <w:rPr>
                <w:rFonts w:cs="Calibri"/>
                <w:szCs w:val="20"/>
              </w:rPr>
              <w:t xml:space="preserve">review, creation and negotiation of any right of entry document allowing IBA </w:t>
            </w:r>
            <w:r w:rsidRPr="004E328F">
              <w:rPr>
                <w:rFonts w:eastAsia="Times New Roman" w:cs="Calibri"/>
                <w:szCs w:val="20"/>
              </w:rPr>
              <w:t>rights of entry to inspect or remove property</w:t>
            </w:r>
          </w:p>
          <w:p w14:paraId="5FE95101" w14:textId="77777777" w:rsidR="004E328F" w:rsidRPr="004E328F" w:rsidRDefault="004E328F" w:rsidP="00DC150B">
            <w:pPr>
              <w:pStyle w:val="ListParagraph"/>
              <w:numPr>
                <w:ilvl w:val="0"/>
                <w:numId w:val="7"/>
              </w:numPr>
              <w:rPr>
                <w:rFonts w:cs="Calibri"/>
                <w:szCs w:val="20"/>
              </w:rPr>
            </w:pPr>
            <w:r w:rsidRPr="004E328F">
              <w:rPr>
                <w:rFonts w:cs="Calibri"/>
                <w:szCs w:val="20"/>
              </w:rPr>
              <w:t xml:space="preserve">collating and reviewing settlement documents </w:t>
            </w:r>
          </w:p>
          <w:p w14:paraId="5CDC719D" w14:textId="474C947D" w:rsidR="004E328F" w:rsidRPr="004E328F" w:rsidRDefault="004E328F" w:rsidP="00DC150B">
            <w:pPr>
              <w:pStyle w:val="ListParagraph"/>
              <w:numPr>
                <w:ilvl w:val="0"/>
                <w:numId w:val="7"/>
              </w:numPr>
              <w:rPr>
                <w:rFonts w:cs="Calibri"/>
                <w:szCs w:val="20"/>
              </w:rPr>
            </w:pPr>
            <w:r w:rsidRPr="004E328F">
              <w:rPr>
                <w:rFonts w:cs="Calibri"/>
                <w:szCs w:val="20"/>
              </w:rPr>
              <w:t>attending to settlement and transfer of funds as directed by IBA</w:t>
            </w:r>
          </w:p>
        </w:tc>
        <w:tc>
          <w:tcPr>
            <w:tcW w:w="5752" w:type="dxa"/>
            <w:gridSpan w:val="2"/>
          </w:tcPr>
          <w:p w14:paraId="581DD9E7" w14:textId="77777777" w:rsidR="004E328F" w:rsidRPr="004E328F" w:rsidRDefault="004E328F" w:rsidP="002B2576">
            <w:pPr>
              <w:rPr>
                <w:rFonts w:cs="Calibri"/>
                <w:szCs w:val="20"/>
              </w:rPr>
            </w:pPr>
          </w:p>
        </w:tc>
        <w:tc>
          <w:tcPr>
            <w:tcW w:w="2246" w:type="dxa"/>
            <w:gridSpan w:val="2"/>
          </w:tcPr>
          <w:p w14:paraId="0C3D64E3" w14:textId="77777777" w:rsidR="004E328F" w:rsidRPr="004E328F" w:rsidRDefault="004E328F" w:rsidP="002B2576">
            <w:pPr>
              <w:rPr>
                <w:rFonts w:cs="Calibri"/>
                <w:szCs w:val="20"/>
              </w:rPr>
            </w:pPr>
          </w:p>
        </w:tc>
      </w:tr>
      <w:tr w:rsidR="004E328F" w:rsidRPr="004E328F" w14:paraId="14B5285C" w14:textId="77777777" w:rsidTr="00C2625B">
        <w:trPr>
          <w:gridAfter w:val="1"/>
          <w:wAfter w:w="145" w:type="dxa"/>
        </w:trPr>
        <w:tc>
          <w:tcPr>
            <w:tcW w:w="965" w:type="dxa"/>
          </w:tcPr>
          <w:p w14:paraId="42405646" w14:textId="77777777" w:rsidR="004E328F" w:rsidRPr="004E328F" w:rsidRDefault="004E328F" w:rsidP="00DC150B">
            <w:pPr>
              <w:pStyle w:val="ListParagraph"/>
              <w:numPr>
                <w:ilvl w:val="0"/>
                <w:numId w:val="15"/>
              </w:numPr>
              <w:rPr>
                <w:rFonts w:cs="Calibri"/>
                <w:szCs w:val="20"/>
              </w:rPr>
            </w:pPr>
          </w:p>
        </w:tc>
        <w:tc>
          <w:tcPr>
            <w:tcW w:w="5351" w:type="dxa"/>
            <w:gridSpan w:val="2"/>
          </w:tcPr>
          <w:p w14:paraId="3A429930" w14:textId="77777777" w:rsidR="004E328F" w:rsidRPr="004E328F" w:rsidRDefault="004E328F" w:rsidP="005F7731">
            <w:pPr>
              <w:rPr>
                <w:rFonts w:cs="Calibri"/>
                <w:szCs w:val="20"/>
              </w:rPr>
            </w:pPr>
            <w:r w:rsidRPr="004E328F">
              <w:rPr>
                <w:rFonts w:cs="Calibri"/>
                <w:szCs w:val="20"/>
              </w:rPr>
              <w:t xml:space="preserve">Registration and stamping </w:t>
            </w:r>
          </w:p>
          <w:p w14:paraId="53F0AFD4" w14:textId="70447914" w:rsidR="004E328F" w:rsidRPr="004E328F" w:rsidRDefault="004E328F" w:rsidP="00DC150B">
            <w:pPr>
              <w:pStyle w:val="ListParagraph"/>
              <w:numPr>
                <w:ilvl w:val="0"/>
                <w:numId w:val="30"/>
              </w:numPr>
              <w:rPr>
                <w:rFonts w:cs="Calibri"/>
                <w:szCs w:val="20"/>
              </w:rPr>
            </w:pPr>
            <w:r w:rsidRPr="004E328F">
              <w:rPr>
                <w:rFonts w:cs="Calibri"/>
                <w:szCs w:val="20"/>
              </w:rPr>
              <w:t>registration of mortgages, variations and discharges at various state and territory land</w:t>
            </w:r>
            <w:r w:rsidRPr="004E328F">
              <w:rPr>
                <w:rFonts w:cs="Calibri"/>
                <w:spacing w:val="-26"/>
                <w:szCs w:val="20"/>
              </w:rPr>
              <w:t xml:space="preserve"> </w:t>
            </w:r>
            <w:r w:rsidRPr="004E328F">
              <w:rPr>
                <w:rFonts w:cs="Calibri"/>
                <w:szCs w:val="20"/>
              </w:rPr>
              <w:t>titles registries (per document)</w:t>
            </w:r>
          </w:p>
          <w:p w14:paraId="53963899" w14:textId="2247CE60" w:rsidR="004E328F" w:rsidRPr="004E328F" w:rsidRDefault="004E328F" w:rsidP="00DC150B">
            <w:pPr>
              <w:pStyle w:val="ListParagraph"/>
              <w:numPr>
                <w:ilvl w:val="0"/>
                <w:numId w:val="30"/>
              </w:numPr>
              <w:rPr>
                <w:rFonts w:cs="Calibri"/>
                <w:szCs w:val="20"/>
              </w:rPr>
            </w:pPr>
            <w:r w:rsidRPr="004E328F">
              <w:rPr>
                <w:rFonts w:cs="Calibri"/>
                <w:szCs w:val="20"/>
              </w:rPr>
              <w:t>registration of PPSR interests (per document)</w:t>
            </w:r>
          </w:p>
          <w:p w14:paraId="192B72AE" w14:textId="2D748998" w:rsidR="004E328F" w:rsidRPr="004E328F" w:rsidRDefault="004E328F" w:rsidP="00DC150B">
            <w:pPr>
              <w:pStyle w:val="ListParagraph"/>
              <w:numPr>
                <w:ilvl w:val="0"/>
                <w:numId w:val="30"/>
              </w:numPr>
              <w:rPr>
                <w:rFonts w:cs="Calibri"/>
                <w:szCs w:val="20"/>
              </w:rPr>
            </w:pPr>
            <w:r w:rsidRPr="004E328F">
              <w:rPr>
                <w:rFonts w:cs="Calibri"/>
                <w:szCs w:val="20"/>
              </w:rPr>
              <w:t xml:space="preserve">Assessment of stamping position (per State and Territory) </w:t>
            </w:r>
          </w:p>
          <w:p w14:paraId="6ACF4A42" w14:textId="15480189" w:rsidR="004E328F" w:rsidRPr="004E328F" w:rsidRDefault="004E328F" w:rsidP="00DC150B">
            <w:pPr>
              <w:pStyle w:val="ListParagraph"/>
              <w:numPr>
                <w:ilvl w:val="0"/>
                <w:numId w:val="30"/>
              </w:numPr>
              <w:rPr>
                <w:rFonts w:cs="Calibri"/>
                <w:szCs w:val="20"/>
              </w:rPr>
            </w:pPr>
            <w:r w:rsidRPr="004E328F">
              <w:rPr>
                <w:rFonts w:cs="Calibri"/>
                <w:szCs w:val="20"/>
              </w:rPr>
              <w:t>Assessment of stamping position (if multiple States &amp; Territories)</w:t>
            </w:r>
          </w:p>
          <w:p w14:paraId="18015921" w14:textId="77777777" w:rsidR="004E328F" w:rsidRPr="004E328F" w:rsidRDefault="004E328F" w:rsidP="00DC150B">
            <w:pPr>
              <w:pStyle w:val="ListParagraph"/>
              <w:numPr>
                <w:ilvl w:val="0"/>
                <w:numId w:val="30"/>
              </w:numPr>
              <w:rPr>
                <w:rFonts w:cs="Calibri"/>
                <w:szCs w:val="20"/>
              </w:rPr>
            </w:pPr>
            <w:r w:rsidRPr="004E328F">
              <w:rPr>
                <w:rFonts w:cs="Calibri"/>
                <w:szCs w:val="20"/>
              </w:rPr>
              <w:t xml:space="preserve">Attending to stamping (per document) </w:t>
            </w:r>
          </w:p>
          <w:p w14:paraId="393A9DA9" w14:textId="673BFDC6" w:rsidR="004E328F" w:rsidRPr="004E328F" w:rsidRDefault="004E328F" w:rsidP="00DC150B">
            <w:pPr>
              <w:pStyle w:val="ListParagraph"/>
              <w:numPr>
                <w:ilvl w:val="0"/>
                <w:numId w:val="30"/>
              </w:numPr>
              <w:rPr>
                <w:rFonts w:cs="Calibri"/>
                <w:szCs w:val="20"/>
              </w:rPr>
            </w:pPr>
            <w:r w:rsidRPr="004E328F">
              <w:rPr>
                <w:rFonts w:cs="Calibri"/>
                <w:szCs w:val="20"/>
              </w:rPr>
              <w:t>Preparation and registration of caveat</w:t>
            </w:r>
          </w:p>
        </w:tc>
        <w:tc>
          <w:tcPr>
            <w:tcW w:w="5752" w:type="dxa"/>
            <w:gridSpan w:val="2"/>
          </w:tcPr>
          <w:p w14:paraId="7B5104CD" w14:textId="77777777" w:rsidR="004E328F" w:rsidRPr="004E328F" w:rsidRDefault="004E328F" w:rsidP="005F7731">
            <w:pPr>
              <w:rPr>
                <w:rFonts w:cs="Calibri"/>
                <w:szCs w:val="20"/>
              </w:rPr>
            </w:pPr>
          </w:p>
        </w:tc>
        <w:tc>
          <w:tcPr>
            <w:tcW w:w="2246" w:type="dxa"/>
            <w:gridSpan w:val="2"/>
          </w:tcPr>
          <w:p w14:paraId="6E3224A8" w14:textId="77777777" w:rsidR="004E328F" w:rsidRPr="004E328F" w:rsidRDefault="004E328F" w:rsidP="005F7731">
            <w:pPr>
              <w:rPr>
                <w:rFonts w:cs="Calibri"/>
                <w:szCs w:val="20"/>
              </w:rPr>
            </w:pPr>
          </w:p>
        </w:tc>
      </w:tr>
      <w:tr w:rsidR="00371D22" w:rsidRPr="004E328F" w14:paraId="192C63AC" w14:textId="77777777" w:rsidTr="00C2625B">
        <w:trPr>
          <w:gridAfter w:val="1"/>
          <w:wAfter w:w="145" w:type="dxa"/>
        </w:trPr>
        <w:tc>
          <w:tcPr>
            <w:tcW w:w="965" w:type="dxa"/>
          </w:tcPr>
          <w:p w14:paraId="137E2A55" w14:textId="77777777" w:rsidR="00371D22" w:rsidRPr="004E328F" w:rsidRDefault="00371D22" w:rsidP="00DC150B">
            <w:pPr>
              <w:pStyle w:val="ListParagraph"/>
              <w:numPr>
                <w:ilvl w:val="0"/>
                <w:numId w:val="15"/>
              </w:numPr>
              <w:rPr>
                <w:rFonts w:cs="Calibri"/>
                <w:szCs w:val="20"/>
              </w:rPr>
            </w:pPr>
          </w:p>
        </w:tc>
        <w:tc>
          <w:tcPr>
            <w:tcW w:w="5351" w:type="dxa"/>
            <w:gridSpan w:val="2"/>
          </w:tcPr>
          <w:p w14:paraId="0F88A09F" w14:textId="77777777" w:rsidR="00371D22" w:rsidRDefault="00371D22" w:rsidP="00371D22">
            <w:pPr>
              <w:rPr>
                <w:rFonts w:cs="Calibri"/>
                <w:szCs w:val="20"/>
              </w:rPr>
            </w:pPr>
            <w:r>
              <w:rPr>
                <w:rFonts w:cs="Calibri"/>
                <w:szCs w:val="20"/>
              </w:rPr>
              <w:t xml:space="preserve">Trust funds held for settlement services   </w:t>
            </w:r>
          </w:p>
          <w:p w14:paraId="0786AF7C" w14:textId="77777777" w:rsidR="00371D22" w:rsidRDefault="00371D22" w:rsidP="00371D22">
            <w:r>
              <w:t xml:space="preserve">For a short period at the end of the financial year and calendar year, IBA’s system is offline. IBA’s funds are held on trust with Service provider to enable loan settlements to occur during these periods. </w:t>
            </w:r>
          </w:p>
          <w:p w14:paraId="5506D29B" w14:textId="77777777" w:rsidR="00371D22" w:rsidRDefault="00371D22" w:rsidP="00371D22">
            <w:pPr>
              <w:pStyle w:val="ListParagraph"/>
              <w:numPr>
                <w:ilvl w:val="0"/>
                <w:numId w:val="47"/>
              </w:numPr>
            </w:pPr>
            <w:r>
              <w:lastRenderedPageBreak/>
              <w:t xml:space="preserve">Can Tenderer provide this service? </w:t>
            </w:r>
          </w:p>
          <w:p w14:paraId="6A2AC65C" w14:textId="01CA64BF" w:rsidR="00371D22" w:rsidRPr="004E328F" w:rsidRDefault="00371D22" w:rsidP="00371D22">
            <w:pPr>
              <w:rPr>
                <w:rFonts w:cs="Calibri"/>
                <w:szCs w:val="20"/>
              </w:rPr>
            </w:pPr>
            <w:r>
              <w:t>Is there a fee for this service?</w:t>
            </w:r>
          </w:p>
        </w:tc>
        <w:tc>
          <w:tcPr>
            <w:tcW w:w="5752" w:type="dxa"/>
            <w:gridSpan w:val="2"/>
          </w:tcPr>
          <w:p w14:paraId="0608A7B5" w14:textId="77777777" w:rsidR="00371D22" w:rsidRPr="004E328F" w:rsidRDefault="00371D22" w:rsidP="005F7731">
            <w:pPr>
              <w:rPr>
                <w:rFonts w:cs="Calibri"/>
                <w:szCs w:val="20"/>
              </w:rPr>
            </w:pPr>
          </w:p>
        </w:tc>
        <w:tc>
          <w:tcPr>
            <w:tcW w:w="2246" w:type="dxa"/>
            <w:gridSpan w:val="2"/>
          </w:tcPr>
          <w:p w14:paraId="15167252" w14:textId="77777777" w:rsidR="00371D22" w:rsidRPr="004E328F" w:rsidRDefault="00371D22" w:rsidP="005F7731">
            <w:pPr>
              <w:rPr>
                <w:rFonts w:cs="Calibri"/>
                <w:szCs w:val="20"/>
              </w:rPr>
            </w:pPr>
          </w:p>
        </w:tc>
      </w:tr>
      <w:tr w:rsidR="004E328F" w:rsidRPr="004E328F" w14:paraId="65686E17" w14:textId="215A4006" w:rsidTr="00C2625B">
        <w:trPr>
          <w:gridAfter w:val="1"/>
          <w:wAfter w:w="145" w:type="dxa"/>
        </w:trPr>
        <w:tc>
          <w:tcPr>
            <w:tcW w:w="14314" w:type="dxa"/>
            <w:gridSpan w:val="7"/>
            <w:shd w:val="clear" w:color="auto" w:fill="744532"/>
          </w:tcPr>
          <w:p w14:paraId="1E56F1C9" w14:textId="58825AC2" w:rsidR="004E328F" w:rsidRPr="004E328F" w:rsidRDefault="004E328F" w:rsidP="005F7731">
            <w:pPr>
              <w:rPr>
                <w:rFonts w:cs="Calibri"/>
                <w:b/>
                <w:bCs/>
                <w:color w:val="FFFFFF" w:themeColor="background1"/>
                <w:szCs w:val="20"/>
              </w:rPr>
            </w:pPr>
            <w:r w:rsidRPr="004E328F">
              <w:rPr>
                <w:rFonts w:cs="Calibri"/>
                <w:b/>
                <w:bCs/>
                <w:color w:val="FFFFFF" w:themeColor="background1"/>
                <w:szCs w:val="20"/>
              </w:rPr>
              <w:t xml:space="preserve">Recoveries and Enforcement Services </w:t>
            </w:r>
          </w:p>
        </w:tc>
      </w:tr>
      <w:tr w:rsidR="004E328F" w:rsidRPr="004E328F" w14:paraId="516A1288" w14:textId="08866A10" w:rsidTr="00C14942">
        <w:trPr>
          <w:gridAfter w:val="1"/>
          <w:wAfter w:w="145" w:type="dxa"/>
        </w:trPr>
        <w:tc>
          <w:tcPr>
            <w:tcW w:w="965" w:type="dxa"/>
          </w:tcPr>
          <w:p w14:paraId="72545F57" w14:textId="77777777" w:rsidR="004E328F" w:rsidRPr="004E328F" w:rsidRDefault="004E328F" w:rsidP="00DC150B">
            <w:pPr>
              <w:pStyle w:val="ListParagraph"/>
              <w:numPr>
                <w:ilvl w:val="0"/>
                <w:numId w:val="15"/>
              </w:numPr>
              <w:rPr>
                <w:rFonts w:cs="Calibri"/>
                <w:szCs w:val="20"/>
              </w:rPr>
            </w:pPr>
          </w:p>
        </w:tc>
        <w:tc>
          <w:tcPr>
            <w:tcW w:w="5351" w:type="dxa"/>
            <w:gridSpan w:val="2"/>
          </w:tcPr>
          <w:p w14:paraId="29DA7788" w14:textId="296169DB" w:rsidR="004E328F" w:rsidRPr="004E328F" w:rsidRDefault="004E328F" w:rsidP="005F7731">
            <w:pPr>
              <w:rPr>
                <w:rFonts w:cs="Calibri"/>
                <w:szCs w:val="20"/>
              </w:rPr>
            </w:pPr>
            <w:r w:rsidRPr="004E328F">
              <w:rPr>
                <w:rFonts w:cs="Calibri"/>
                <w:szCs w:val="20"/>
              </w:rPr>
              <w:t>Standard Debt Recovery Services – includes:</w:t>
            </w:r>
          </w:p>
          <w:p w14:paraId="3D2857AD" w14:textId="16D19442" w:rsidR="004E328F" w:rsidRPr="004E328F" w:rsidRDefault="004E328F" w:rsidP="00DC150B">
            <w:pPr>
              <w:pStyle w:val="ListParagraph"/>
              <w:numPr>
                <w:ilvl w:val="0"/>
                <w:numId w:val="8"/>
              </w:numPr>
              <w:rPr>
                <w:rFonts w:cs="Calibri"/>
                <w:szCs w:val="20"/>
              </w:rPr>
            </w:pPr>
            <w:r w:rsidRPr="004E328F">
              <w:rPr>
                <w:rFonts w:cs="Calibri"/>
                <w:szCs w:val="20"/>
              </w:rPr>
              <w:t>creation of letters of demand pursuant to debts owed to</w:t>
            </w:r>
            <w:r w:rsidRPr="004E328F">
              <w:rPr>
                <w:rFonts w:cs="Calibri"/>
                <w:spacing w:val="-6"/>
                <w:szCs w:val="20"/>
              </w:rPr>
              <w:t xml:space="preserve"> </w:t>
            </w:r>
            <w:r w:rsidRPr="004E328F">
              <w:rPr>
                <w:rFonts w:cs="Calibri"/>
                <w:szCs w:val="20"/>
              </w:rPr>
              <w:t>IBA (per borrower and related guarantor)</w:t>
            </w:r>
          </w:p>
          <w:p w14:paraId="4FB85553" w14:textId="6E99452E" w:rsidR="004E328F" w:rsidRPr="004E328F" w:rsidRDefault="004E328F" w:rsidP="00DC150B">
            <w:pPr>
              <w:pStyle w:val="ListParagraph"/>
              <w:numPr>
                <w:ilvl w:val="0"/>
                <w:numId w:val="8"/>
              </w:numPr>
              <w:rPr>
                <w:rFonts w:cs="Calibri"/>
                <w:szCs w:val="20"/>
              </w:rPr>
            </w:pPr>
            <w:r w:rsidRPr="004E328F">
              <w:rPr>
                <w:rFonts w:cs="Calibri"/>
                <w:szCs w:val="20"/>
              </w:rPr>
              <w:t>creation and serving Notice of Payment Arrangements or other such notices to borrower/guarantor notifying them of recovery action</w:t>
            </w:r>
          </w:p>
          <w:p w14:paraId="6DAE23F2" w14:textId="77777777" w:rsidR="004E328F" w:rsidRPr="004E328F" w:rsidRDefault="004E328F" w:rsidP="00DC150B">
            <w:pPr>
              <w:pStyle w:val="ListParagraph"/>
              <w:numPr>
                <w:ilvl w:val="0"/>
                <w:numId w:val="8"/>
              </w:numPr>
              <w:rPr>
                <w:rFonts w:cs="Calibri"/>
                <w:szCs w:val="20"/>
              </w:rPr>
            </w:pPr>
            <w:r w:rsidRPr="004E328F">
              <w:rPr>
                <w:rFonts w:cs="Calibri"/>
                <w:szCs w:val="20"/>
              </w:rPr>
              <w:t>producing a statement of claim pursuant to the commencement of litigation for the recovery of</w:t>
            </w:r>
            <w:r w:rsidRPr="004E328F">
              <w:rPr>
                <w:rFonts w:cs="Calibri"/>
                <w:spacing w:val="-2"/>
                <w:szCs w:val="20"/>
              </w:rPr>
              <w:t xml:space="preserve"> </w:t>
            </w:r>
            <w:r w:rsidRPr="004E328F">
              <w:rPr>
                <w:rFonts w:cs="Calibri"/>
                <w:szCs w:val="20"/>
              </w:rPr>
              <w:t>debts</w:t>
            </w:r>
          </w:p>
          <w:p w14:paraId="4CA5F01A" w14:textId="77777777" w:rsidR="004E328F" w:rsidRPr="004E328F" w:rsidRDefault="004E328F" w:rsidP="00DC150B">
            <w:pPr>
              <w:pStyle w:val="ListParagraph"/>
              <w:numPr>
                <w:ilvl w:val="0"/>
                <w:numId w:val="8"/>
              </w:numPr>
              <w:rPr>
                <w:rFonts w:cs="Calibri"/>
                <w:szCs w:val="20"/>
              </w:rPr>
            </w:pPr>
            <w:r w:rsidRPr="004E328F">
              <w:rPr>
                <w:rFonts w:cs="Calibri"/>
                <w:szCs w:val="20"/>
              </w:rPr>
              <w:t>undertaking litigation on behalf of IBA for the recovery of debts, including seeking default judgment, preparation of evidence briefs and briefing</w:t>
            </w:r>
            <w:r w:rsidRPr="004E328F">
              <w:rPr>
                <w:rFonts w:cs="Calibri"/>
                <w:spacing w:val="-24"/>
                <w:szCs w:val="20"/>
              </w:rPr>
              <w:t xml:space="preserve"> </w:t>
            </w:r>
            <w:r w:rsidRPr="004E328F">
              <w:rPr>
                <w:rFonts w:cs="Calibri"/>
                <w:szCs w:val="20"/>
              </w:rPr>
              <w:t>counsel</w:t>
            </w:r>
          </w:p>
          <w:p w14:paraId="14F8F296" w14:textId="77777777" w:rsidR="004E328F" w:rsidRPr="004E328F" w:rsidRDefault="004E328F" w:rsidP="00DC150B">
            <w:pPr>
              <w:pStyle w:val="ListParagraph"/>
              <w:numPr>
                <w:ilvl w:val="0"/>
                <w:numId w:val="8"/>
              </w:numPr>
              <w:rPr>
                <w:rFonts w:cs="Calibri"/>
                <w:szCs w:val="20"/>
              </w:rPr>
            </w:pPr>
            <w:r w:rsidRPr="004E328F">
              <w:rPr>
                <w:rFonts w:cs="Calibri"/>
                <w:szCs w:val="20"/>
              </w:rPr>
              <w:t>assisting IBA in debtor bankruptcy proceedings, including the filing of claims and proof of debt</w:t>
            </w:r>
          </w:p>
          <w:p w14:paraId="2D7F0F81" w14:textId="77777777" w:rsidR="004E328F" w:rsidRPr="004E328F" w:rsidRDefault="004E328F" w:rsidP="00DC150B">
            <w:pPr>
              <w:pStyle w:val="ListParagraph"/>
              <w:numPr>
                <w:ilvl w:val="0"/>
                <w:numId w:val="8"/>
              </w:numPr>
              <w:rPr>
                <w:rFonts w:cs="Calibri"/>
                <w:szCs w:val="20"/>
              </w:rPr>
            </w:pPr>
            <w:r w:rsidRPr="004E328F">
              <w:rPr>
                <w:rFonts w:cs="Calibri"/>
                <w:szCs w:val="20"/>
              </w:rPr>
              <w:t>assisting IBA in enforcement of judgments, including after the issuance of a warrant of</w:t>
            </w:r>
            <w:r w:rsidRPr="004E328F">
              <w:rPr>
                <w:rFonts w:cs="Calibri"/>
                <w:spacing w:val="-2"/>
                <w:szCs w:val="20"/>
              </w:rPr>
              <w:t xml:space="preserve"> </w:t>
            </w:r>
            <w:r w:rsidRPr="004E328F">
              <w:rPr>
                <w:rFonts w:cs="Calibri"/>
                <w:szCs w:val="20"/>
              </w:rPr>
              <w:t>execution e.g. follow up work when instructed by IBA</w:t>
            </w:r>
          </w:p>
          <w:p w14:paraId="7E828560" w14:textId="77777777" w:rsidR="004E328F" w:rsidRPr="004E328F" w:rsidRDefault="004E328F" w:rsidP="00DC150B">
            <w:pPr>
              <w:pStyle w:val="ListParagraph"/>
              <w:numPr>
                <w:ilvl w:val="0"/>
                <w:numId w:val="8"/>
              </w:numPr>
              <w:rPr>
                <w:rFonts w:cs="Calibri"/>
                <w:szCs w:val="20"/>
              </w:rPr>
            </w:pPr>
            <w:r w:rsidRPr="004E328F">
              <w:rPr>
                <w:rFonts w:cs="Calibri"/>
                <w:szCs w:val="20"/>
              </w:rPr>
              <w:t xml:space="preserve">applying for extension of warrant of execution </w:t>
            </w:r>
          </w:p>
        </w:tc>
        <w:tc>
          <w:tcPr>
            <w:tcW w:w="5752" w:type="dxa"/>
            <w:gridSpan w:val="2"/>
          </w:tcPr>
          <w:p w14:paraId="0EAE57C6" w14:textId="77777777" w:rsidR="004E328F" w:rsidRPr="004E328F" w:rsidRDefault="004E328F" w:rsidP="005F7731">
            <w:pPr>
              <w:rPr>
                <w:rFonts w:cs="Calibri"/>
                <w:szCs w:val="20"/>
              </w:rPr>
            </w:pPr>
          </w:p>
        </w:tc>
        <w:tc>
          <w:tcPr>
            <w:tcW w:w="2246" w:type="dxa"/>
            <w:gridSpan w:val="2"/>
          </w:tcPr>
          <w:p w14:paraId="279FAA93" w14:textId="77777777" w:rsidR="004E328F" w:rsidRPr="004E328F" w:rsidRDefault="004E328F" w:rsidP="005F7731">
            <w:pPr>
              <w:rPr>
                <w:rFonts w:cs="Calibri"/>
                <w:szCs w:val="20"/>
              </w:rPr>
            </w:pPr>
          </w:p>
        </w:tc>
      </w:tr>
      <w:tr w:rsidR="004E328F" w:rsidRPr="004E328F" w14:paraId="23E75A6F" w14:textId="77777777" w:rsidTr="00C14942">
        <w:trPr>
          <w:gridAfter w:val="1"/>
          <w:wAfter w:w="145" w:type="dxa"/>
        </w:trPr>
        <w:tc>
          <w:tcPr>
            <w:tcW w:w="965" w:type="dxa"/>
          </w:tcPr>
          <w:p w14:paraId="49EB0B8C" w14:textId="77777777" w:rsidR="004E328F" w:rsidRPr="004E328F" w:rsidRDefault="004E328F" w:rsidP="00DC150B">
            <w:pPr>
              <w:pStyle w:val="ListParagraph"/>
              <w:numPr>
                <w:ilvl w:val="0"/>
                <w:numId w:val="15"/>
              </w:numPr>
              <w:rPr>
                <w:rFonts w:cs="Calibri"/>
                <w:szCs w:val="20"/>
              </w:rPr>
            </w:pPr>
          </w:p>
        </w:tc>
        <w:tc>
          <w:tcPr>
            <w:tcW w:w="5351" w:type="dxa"/>
            <w:gridSpan w:val="2"/>
          </w:tcPr>
          <w:p w14:paraId="72D77A53" w14:textId="14D58C27" w:rsidR="004E328F" w:rsidRPr="004E328F" w:rsidRDefault="004E328F" w:rsidP="005F7731">
            <w:pPr>
              <w:rPr>
                <w:rFonts w:cs="Calibri"/>
                <w:szCs w:val="20"/>
              </w:rPr>
            </w:pPr>
            <w:r w:rsidRPr="004E328F">
              <w:rPr>
                <w:rFonts w:cs="Calibri"/>
                <w:szCs w:val="20"/>
              </w:rPr>
              <w:t xml:space="preserve">Bankruptcy </w:t>
            </w:r>
          </w:p>
          <w:p w14:paraId="5F6E6026" w14:textId="6164BDD2" w:rsidR="004E328F" w:rsidRPr="004E328F" w:rsidRDefault="004E328F" w:rsidP="00DC150B">
            <w:pPr>
              <w:pStyle w:val="ListParagraph"/>
              <w:numPr>
                <w:ilvl w:val="0"/>
                <w:numId w:val="32"/>
              </w:numPr>
              <w:rPr>
                <w:rFonts w:cs="Calibri"/>
                <w:szCs w:val="20"/>
              </w:rPr>
            </w:pPr>
            <w:r w:rsidRPr="004E328F">
              <w:rPr>
                <w:rFonts w:cs="Calibri"/>
                <w:szCs w:val="20"/>
              </w:rPr>
              <w:t xml:space="preserve">Prepare, file and serve Bankruptcy Notice (per notice/debtor) </w:t>
            </w:r>
          </w:p>
          <w:p w14:paraId="70D31DF8" w14:textId="75B04F29" w:rsidR="004E328F" w:rsidRPr="004E328F" w:rsidRDefault="004E328F" w:rsidP="00DC150B">
            <w:pPr>
              <w:pStyle w:val="ListParagraph"/>
              <w:numPr>
                <w:ilvl w:val="0"/>
                <w:numId w:val="32"/>
              </w:numPr>
              <w:rPr>
                <w:rFonts w:cs="Calibri"/>
                <w:szCs w:val="20"/>
              </w:rPr>
            </w:pPr>
            <w:r w:rsidRPr="004E328F">
              <w:rPr>
                <w:rFonts w:cs="Calibri"/>
                <w:szCs w:val="20"/>
              </w:rPr>
              <w:t>Prepare, file and serve Creditor’s Petition (per petition/debtor)</w:t>
            </w:r>
          </w:p>
          <w:p w14:paraId="5926E3A8" w14:textId="6E31D5E7" w:rsidR="004E328F" w:rsidRPr="004E328F" w:rsidRDefault="004E328F" w:rsidP="00DC150B">
            <w:pPr>
              <w:pStyle w:val="ListParagraph"/>
              <w:numPr>
                <w:ilvl w:val="0"/>
                <w:numId w:val="32"/>
              </w:numPr>
              <w:rPr>
                <w:rFonts w:cs="Calibri"/>
                <w:szCs w:val="20"/>
              </w:rPr>
            </w:pPr>
            <w:r w:rsidRPr="004E328F">
              <w:rPr>
                <w:rFonts w:cs="Calibri"/>
                <w:szCs w:val="20"/>
              </w:rPr>
              <w:t>Attend hearing of Creditor’s Petition including preparation of all necessary affidavits of debt and search</w:t>
            </w:r>
          </w:p>
        </w:tc>
        <w:tc>
          <w:tcPr>
            <w:tcW w:w="5752" w:type="dxa"/>
            <w:gridSpan w:val="2"/>
          </w:tcPr>
          <w:p w14:paraId="31BF0621" w14:textId="77777777" w:rsidR="004E328F" w:rsidRPr="004E328F" w:rsidRDefault="004E328F" w:rsidP="005F7731">
            <w:pPr>
              <w:rPr>
                <w:rFonts w:cs="Calibri"/>
                <w:szCs w:val="20"/>
              </w:rPr>
            </w:pPr>
          </w:p>
        </w:tc>
        <w:tc>
          <w:tcPr>
            <w:tcW w:w="2246" w:type="dxa"/>
            <w:gridSpan w:val="2"/>
          </w:tcPr>
          <w:p w14:paraId="085AF14A" w14:textId="77777777" w:rsidR="004E328F" w:rsidRPr="004E328F" w:rsidRDefault="004E328F" w:rsidP="005F7731">
            <w:pPr>
              <w:rPr>
                <w:rFonts w:cs="Calibri"/>
                <w:szCs w:val="20"/>
              </w:rPr>
            </w:pPr>
          </w:p>
        </w:tc>
      </w:tr>
      <w:tr w:rsidR="004E328F" w:rsidRPr="004E328F" w14:paraId="36A46914" w14:textId="77777777" w:rsidTr="00C14942">
        <w:trPr>
          <w:gridAfter w:val="1"/>
          <w:wAfter w:w="145" w:type="dxa"/>
        </w:trPr>
        <w:tc>
          <w:tcPr>
            <w:tcW w:w="965" w:type="dxa"/>
          </w:tcPr>
          <w:p w14:paraId="2EEDA973" w14:textId="77777777" w:rsidR="004E328F" w:rsidRPr="004E328F" w:rsidRDefault="004E328F" w:rsidP="00DC150B">
            <w:pPr>
              <w:pStyle w:val="ListParagraph"/>
              <w:numPr>
                <w:ilvl w:val="0"/>
                <w:numId w:val="15"/>
              </w:numPr>
              <w:rPr>
                <w:rFonts w:cs="Calibri"/>
                <w:szCs w:val="20"/>
              </w:rPr>
            </w:pPr>
          </w:p>
        </w:tc>
        <w:tc>
          <w:tcPr>
            <w:tcW w:w="5351" w:type="dxa"/>
            <w:gridSpan w:val="2"/>
          </w:tcPr>
          <w:p w14:paraId="47B19451" w14:textId="77777777" w:rsidR="004E328F" w:rsidRPr="004E328F" w:rsidRDefault="004E328F" w:rsidP="005F7731">
            <w:pPr>
              <w:rPr>
                <w:rFonts w:cs="Calibri"/>
                <w:szCs w:val="20"/>
              </w:rPr>
            </w:pPr>
            <w:r w:rsidRPr="004E328F">
              <w:rPr>
                <w:rFonts w:cs="Calibri"/>
                <w:szCs w:val="20"/>
              </w:rPr>
              <w:t xml:space="preserve">Winding up </w:t>
            </w:r>
          </w:p>
          <w:p w14:paraId="44C49B40" w14:textId="77777777" w:rsidR="004E328F" w:rsidRPr="004E328F" w:rsidRDefault="004E328F" w:rsidP="00DC150B">
            <w:pPr>
              <w:pStyle w:val="ListParagraph"/>
              <w:numPr>
                <w:ilvl w:val="0"/>
                <w:numId w:val="33"/>
              </w:numPr>
              <w:rPr>
                <w:rFonts w:cs="Calibri"/>
                <w:szCs w:val="20"/>
              </w:rPr>
            </w:pPr>
            <w:r w:rsidRPr="004E328F">
              <w:rPr>
                <w:rFonts w:cs="Calibri"/>
                <w:szCs w:val="20"/>
              </w:rPr>
              <w:t xml:space="preserve">Prepare and serve statutory demand (with judgment or order) </w:t>
            </w:r>
          </w:p>
          <w:p w14:paraId="1BEFF009" w14:textId="77777777" w:rsidR="004E328F" w:rsidRPr="004E328F" w:rsidRDefault="004E328F" w:rsidP="00DC150B">
            <w:pPr>
              <w:pStyle w:val="ListParagraph"/>
              <w:numPr>
                <w:ilvl w:val="0"/>
                <w:numId w:val="33"/>
              </w:numPr>
              <w:rPr>
                <w:rFonts w:cs="Calibri"/>
                <w:szCs w:val="20"/>
              </w:rPr>
            </w:pPr>
            <w:r w:rsidRPr="004E328F">
              <w:rPr>
                <w:rFonts w:cs="Calibri"/>
                <w:szCs w:val="20"/>
              </w:rPr>
              <w:t>Prepare and serve statutory demand (with affidavit in support – no judgment or order)</w:t>
            </w:r>
          </w:p>
          <w:p w14:paraId="2886704D" w14:textId="77777777" w:rsidR="004E328F" w:rsidRPr="004E328F" w:rsidRDefault="004E328F" w:rsidP="00DC150B">
            <w:pPr>
              <w:pStyle w:val="ListParagraph"/>
              <w:numPr>
                <w:ilvl w:val="0"/>
                <w:numId w:val="33"/>
              </w:numPr>
              <w:rPr>
                <w:rFonts w:cs="Calibri"/>
                <w:szCs w:val="20"/>
              </w:rPr>
            </w:pPr>
            <w:r w:rsidRPr="004E328F">
              <w:rPr>
                <w:rFonts w:cs="Calibri"/>
                <w:szCs w:val="20"/>
              </w:rPr>
              <w:t>Prepare, file and serve originating process and attend to all necessary advertising and lodgement with ASIC</w:t>
            </w:r>
          </w:p>
          <w:p w14:paraId="6E8A6FC0" w14:textId="21648646" w:rsidR="004E328F" w:rsidRPr="004E328F" w:rsidRDefault="004E328F" w:rsidP="00DC150B">
            <w:pPr>
              <w:pStyle w:val="ListParagraph"/>
              <w:numPr>
                <w:ilvl w:val="0"/>
                <w:numId w:val="33"/>
              </w:numPr>
              <w:rPr>
                <w:rFonts w:cs="Calibri"/>
                <w:szCs w:val="20"/>
              </w:rPr>
            </w:pPr>
            <w:r w:rsidRPr="004E328F">
              <w:rPr>
                <w:rFonts w:cs="Calibri"/>
                <w:szCs w:val="20"/>
              </w:rPr>
              <w:t>Attend hearing of Winding Up Petition including preparation of all necessary supporting affidavits</w:t>
            </w:r>
          </w:p>
        </w:tc>
        <w:tc>
          <w:tcPr>
            <w:tcW w:w="5752" w:type="dxa"/>
            <w:gridSpan w:val="2"/>
          </w:tcPr>
          <w:p w14:paraId="79157EDB" w14:textId="77777777" w:rsidR="004E328F" w:rsidRPr="004E328F" w:rsidRDefault="004E328F" w:rsidP="005F7731">
            <w:pPr>
              <w:rPr>
                <w:rFonts w:cs="Calibri"/>
                <w:szCs w:val="20"/>
              </w:rPr>
            </w:pPr>
          </w:p>
        </w:tc>
        <w:tc>
          <w:tcPr>
            <w:tcW w:w="2246" w:type="dxa"/>
            <w:gridSpan w:val="2"/>
          </w:tcPr>
          <w:p w14:paraId="48B08328" w14:textId="77777777" w:rsidR="004E328F" w:rsidRPr="004E328F" w:rsidRDefault="004E328F" w:rsidP="005F7731">
            <w:pPr>
              <w:rPr>
                <w:rFonts w:cs="Calibri"/>
                <w:szCs w:val="20"/>
              </w:rPr>
            </w:pPr>
          </w:p>
        </w:tc>
      </w:tr>
      <w:tr w:rsidR="004E328F" w:rsidRPr="004E328F" w14:paraId="03A9A663" w14:textId="77777777" w:rsidTr="00C14942">
        <w:trPr>
          <w:gridAfter w:val="1"/>
          <w:wAfter w:w="145" w:type="dxa"/>
        </w:trPr>
        <w:tc>
          <w:tcPr>
            <w:tcW w:w="965" w:type="dxa"/>
          </w:tcPr>
          <w:p w14:paraId="180851DE" w14:textId="77777777" w:rsidR="004E328F" w:rsidRPr="004E328F" w:rsidRDefault="004E328F" w:rsidP="00DC150B">
            <w:pPr>
              <w:pStyle w:val="ListParagraph"/>
              <w:numPr>
                <w:ilvl w:val="0"/>
                <w:numId w:val="15"/>
              </w:numPr>
              <w:rPr>
                <w:rFonts w:cs="Calibri"/>
                <w:szCs w:val="20"/>
              </w:rPr>
            </w:pPr>
          </w:p>
        </w:tc>
        <w:tc>
          <w:tcPr>
            <w:tcW w:w="5351" w:type="dxa"/>
            <w:gridSpan w:val="2"/>
          </w:tcPr>
          <w:p w14:paraId="49C1E756" w14:textId="77777777" w:rsidR="004E328F" w:rsidRPr="004E328F" w:rsidRDefault="004E328F" w:rsidP="005F7731">
            <w:pPr>
              <w:rPr>
                <w:rFonts w:cs="Calibri"/>
                <w:szCs w:val="20"/>
              </w:rPr>
            </w:pPr>
            <w:r w:rsidRPr="004E328F">
              <w:rPr>
                <w:rFonts w:cs="Calibri"/>
                <w:szCs w:val="20"/>
              </w:rPr>
              <w:t xml:space="preserve">PPSA enforcement </w:t>
            </w:r>
          </w:p>
          <w:p w14:paraId="5F7B6D40" w14:textId="2B0ABDAB" w:rsidR="004E328F" w:rsidRPr="004E328F" w:rsidRDefault="004E328F" w:rsidP="00DC150B">
            <w:pPr>
              <w:pStyle w:val="ListParagraph"/>
              <w:numPr>
                <w:ilvl w:val="0"/>
                <w:numId w:val="34"/>
              </w:numPr>
              <w:rPr>
                <w:rFonts w:cs="Calibri"/>
                <w:szCs w:val="20"/>
              </w:rPr>
            </w:pPr>
            <w:r w:rsidRPr="004E328F">
              <w:rPr>
                <w:rFonts w:cs="Calibri"/>
                <w:szCs w:val="20"/>
              </w:rPr>
              <w:t xml:space="preserve">Issue notice of demand for delivery up of collateral. Assume – </w:t>
            </w:r>
          </w:p>
          <w:p w14:paraId="4F7D6FED" w14:textId="1B693C4C" w:rsidR="004E328F" w:rsidRPr="004E328F" w:rsidRDefault="004E328F" w:rsidP="00DC150B">
            <w:pPr>
              <w:pStyle w:val="ListParagraph"/>
              <w:numPr>
                <w:ilvl w:val="1"/>
                <w:numId w:val="34"/>
              </w:numPr>
              <w:rPr>
                <w:rFonts w:cs="Calibri"/>
                <w:szCs w:val="20"/>
              </w:rPr>
            </w:pPr>
            <w:r w:rsidRPr="004E328F">
              <w:rPr>
                <w:rFonts w:cs="Calibri"/>
                <w:szCs w:val="20"/>
              </w:rPr>
              <w:t>Collateral with value up to $500,000</w:t>
            </w:r>
          </w:p>
          <w:p w14:paraId="2F3AF97D" w14:textId="2663B06E" w:rsidR="004E328F" w:rsidRPr="004E328F" w:rsidRDefault="004E328F" w:rsidP="00DC150B">
            <w:pPr>
              <w:pStyle w:val="ListParagraph"/>
              <w:numPr>
                <w:ilvl w:val="1"/>
                <w:numId w:val="34"/>
              </w:numPr>
              <w:rPr>
                <w:rFonts w:cs="Calibri"/>
                <w:szCs w:val="20"/>
              </w:rPr>
            </w:pPr>
            <w:r w:rsidRPr="004E328F">
              <w:rPr>
                <w:rFonts w:cs="Calibri"/>
                <w:szCs w:val="20"/>
              </w:rPr>
              <w:t xml:space="preserve">One notice per borrower and collateral item </w:t>
            </w:r>
          </w:p>
          <w:p w14:paraId="7BAD16B3" w14:textId="18FC7854" w:rsidR="004E328F" w:rsidRPr="004E328F" w:rsidRDefault="004E328F" w:rsidP="00DC150B">
            <w:pPr>
              <w:pStyle w:val="ListParagraph"/>
              <w:numPr>
                <w:ilvl w:val="1"/>
                <w:numId w:val="34"/>
              </w:numPr>
              <w:rPr>
                <w:rFonts w:cs="Calibri"/>
                <w:szCs w:val="20"/>
              </w:rPr>
            </w:pPr>
            <w:r w:rsidRPr="004E328F">
              <w:rPr>
                <w:rFonts w:cs="Calibri"/>
                <w:szCs w:val="20"/>
              </w:rPr>
              <w:t>Review security instrument and advice on perfection issues to be included</w:t>
            </w:r>
          </w:p>
          <w:p w14:paraId="51AB2C95" w14:textId="01E61030" w:rsidR="004E328F" w:rsidRPr="004E328F" w:rsidRDefault="004E328F" w:rsidP="00DC150B">
            <w:pPr>
              <w:pStyle w:val="ListParagraph"/>
              <w:numPr>
                <w:ilvl w:val="0"/>
                <w:numId w:val="34"/>
              </w:numPr>
              <w:rPr>
                <w:rFonts w:cs="Calibri"/>
                <w:szCs w:val="20"/>
              </w:rPr>
            </w:pPr>
            <w:r w:rsidRPr="004E328F">
              <w:rPr>
                <w:rFonts w:cs="Calibri"/>
                <w:szCs w:val="20"/>
              </w:rPr>
              <w:t xml:space="preserve">Instructing mercantile agent in relation to seizure of collateral. Assume – </w:t>
            </w:r>
          </w:p>
          <w:p w14:paraId="28F43F96" w14:textId="77777777" w:rsidR="004E328F" w:rsidRPr="004E328F" w:rsidRDefault="004E328F" w:rsidP="00DC150B">
            <w:pPr>
              <w:pStyle w:val="ListParagraph"/>
              <w:numPr>
                <w:ilvl w:val="1"/>
                <w:numId w:val="34"/>
              </w:numPr>
              <w:rPr>
                <w:rFonts w:cs="Calibri"/>
                <w:szCs w:val="20"/>
              </w:rPr>
            </w:pPr>
            <w:r w:rsidRPr="004E328F">
              <w:rPr>
                <w:rFonts w:cs="Calibri"/>
                <w:szCs w:val="20"/>
              </w:rPr>
              <w:t>Collateral with value up to $500,000</w:t>
            </w:r>
          </w:p>
          <w:p w14:paraId="7207AF71" w14:textId="01567734" w:rsidR="004E328F" w:rsidRPr="004E328F" w:rsidRDefault="004E328F" w:rsidP="00DC150B">
            <w:pPr>
              <w:pStyle w:val="ListParagraph"/>
              <w:numPr>
                <w:ilvl w:val="1"/>
                <w:numId w:val="34"/>
              </w:numPr>
              <w:rPr>
                <w:rFonts w:cs="Calibri"/>
                <w:szCs w:val="20"/>
              </w:rPr>
            </w:pPr>
            <w:r w:rsidRPr="004E328F">
              <w:rPr>
                <w:rFonts w:cs="Calibri"/>
                <w:szCs w:val="20"/>
              </w:rPr>
              <w:t xml:space="preserve">Includes liaising with mercantile agent, but does not include mercantile agent’s fees </w:t>
            </w:r>
          </w:p>
          <w:p w14:paraId="5EA69034" w14:textId="6F31EC1D" w:rsidR="004E328F" w:rsidRPr="004E328F" w:rsidRDefault="004E328F" w:rsidP="00DC150B">
            <w:pPr>
              <w:pStyle w:val="ListParagraph"/>
              <w:numPr>
                <w:ilvl w:val="0"/>
                <w:numId w:val="34"/>
              </w:numPr>
              <w:rPr>
                <w:rFonts w:cs="Calibri"/>
                <w:szCs w:val="20"/>
              </w:rPr>
            </w:pPr>
            <w:r w:rsidRPr="004E328F">
              <w:rPr>
                <w:rFonts w:cs="Calibri"/>
                <w:szCs w:val="20"/>
              </w:rPr>
              <w:t xml:space="preserve">Instructing sales agent in relation to sale of collateral. Assume – </w:t>
            </w:r>
          </w:p>
          <w:p w14:paraId="0E2CC68F" w14:textId="77777777" w:rsidR="004E328F" w:rsidRPr="004E328F" w:rsidRDefault="004E328F" w:rsidP="00DC150B">
            <w:pPr>
              <w:pStyle w:val="ListParagraph"/>
              <w:numPr>
                <w:ilvl w:val="1"/>
                <w:numId w:val="34"/>
              </w:numPr>
              <w:rPr>
                <w:rFonts w:cs="Calibri"/>
                <w:szCs w:val="20"/>
              </w:rPr>
            </w:pPr>
            <w:r w:rsidRPr="004E328F">
              <w:rPr>
                <w:rFonts w:cs="Calibri"/>
                <w:szCs w:val="20"/>
              </w:rPr>
              <w:t>Collateral with value up to $500,000</w:t>
            </w:r>
          </w:p>
          <w:p w14:paraId="0E7B819D" w14:textId="5991BE9B" w:rsidR="004E328F" w:rsidRPr="004E328F" w:rsidRDefault="004E328F" w:rsidP="00DC150B">
            <w:pPr>
              <w:pStyle w:val="ListParagraph"/>
              <w:numPr>
                <w:ilvl w:val="1"/>
                <w:numId w:val="34"/>
              </w:numPr>
              <w:rPr>
                <w:rFonts w:cs="Calibri"/>
                <w:szCs w:val="20"/>
              </w:rPr>
            </w:pPr>
            <w:r w:rsidRPr="004E328F">
              <w:rPr>
                <w:rFonts w:cs="Calibri"/>
                <w:szCs w:val="20"/>
              </w:rPr>
              <w:t xml:space="preserve">Includes liaising with sales agent, and reporting </w:t>
            </w:r>
          </w:p>
          <w:p w14:paraId="1239771C" w14:textId="4A7531C5" w:rsidR="004E328F" w:rsidRPr="004E328F" w:rsidRDefault="004E328F" w:rsidP="00DC150B">
            <w:pPr>
              <w:pStyle w:val="ListParagraph"/>
              <w:numPr>
                <w:ilvl w:val="0"/>
                <w:numId w:val="34"/>
              </w:numPr>
              <w:rPr>
                <w:rFonts w:cs="Calibri"/>
                <w:szCs w:val="20"/>
              </w:rPr>
            </w:pPr>
            <w:r w:rsidRPr="004E328F">
              <w:rPr>
                <w:rFonts w:cs="Calibri"/>
                <w:szCs w:val="20"/>
              </w:rPr>
              <w:t>For all work in relation to collateral with a value of more than $500,000, provide hourly rates or fixed fees according to value</w:t>
            </w:r>
          </w:p>
        </w:tc>
        <w:tc>
          <w:tcPr>
            <w:tcW w:w="5752" w:type="dxa"/>
            <w:gridSpan w:val="2"/>
          </w:tcPr>
          <w:p w14:paraId="7970D8C1" w14:textId="77777777" w:rsidR="004E328F" w:rsidRPr="004E328F" w:rsidRDefault="004E328F" w:rsidP="005F7731">
            <w:pPr>
              <w:rPr>
                <w:rFonts w:cs="Calibri"/>
                <w:szCs w:val="20"/>
              </w:rPr>
            </w:pPr>
          </w:p>
        </w:tc>
        <w:tc>
          <w:tcPr>
            <w:tcW w:w="2246" w:type="dxa"/>
            <w:gridSpan w:val="2"/>
          </w:tcPr>
          <w:p w14:paraId="793865E3" w14:textId="77777777" w:rsidR="004E328F" w:rsidRPr="004E328F" w:rsidRDefault="004E328F" w:rsidP="005F7731">
            <w:pPr>
              <w:rPr>
                <w:rFonts w:cs="Calibri"/>
                <w:szCs w:val="20"/>
              </w:rPr>
            </w:pPr>
          </w:p>
        </w:tc>
      </w:tr>
      <w:tr w:rsidR="004E328F" w:rsidRPr="004E328F" w14:paraId="7518EA56" w14:textId="335F9D2C" w:rsidTr="00C14942">
        <w:trPr>
          <w:gridAfter w:val="1"/>
          <w:wAfter w:w="145" w:type="dxa"/>
        </w:trPr>
        <w:tc>
          <w:tcPr>
            <w:tcW w:w="965" w:type="dxa"/>
          </w:tcPr>
          <w:p w14:paraId="6D55CFCF" w14:textId="77777777" w:rsidR="004E328F" w:rsidRPr="004E328F" w:rsidRDefault="004E328F" w:rsidP="00DC150B">
            <w:pPr>
              <w:pStyle w:val="ListParagraph"/>
              <w:numPr>
                <w:ilvl w:val="0"/>
                <w:numId w:val="15"/>
              </w:numPr>
              <w:rPr>
                <w:rFonts w:cs="Calibri"/>
                <w:szCs w:val="20"/>
              </w:rPr>
            </w:pPr>
          </w:p>
        </w:tc>
        <w:tc>
          <w:tcPr>
            <w:tcW w:w="5351" w:type="dxa"/>
            <w:gridSpan w:val="2"/>
          </w:tcPr>
          <w:p w14:paraId="10122154" w14:textId="6BE9C07D" w:rsidR="004E328F" w:rsidRPr="004E328F" w:rsidRDefault="004E328F" w:rsidP="005F7731">
            <w:pPr>
              <w:rPr>
                <w:rFonts w:cs="Calibri"/>
                <w:szCs w:val="20"/>
              </w:rPr>
            </w:pPr>
            <w:r w:rsidRPr="004E328F">
              <w:rPr>
                <w:rFonts w:cs="Calibri"/>
                <w:szCs w:val="20"/>
              </w:rPr>
              <w:t>Other security enforcement services – includes:</w:t>
            </w:r>
          </w:p>
          <w:p w14:paraId="22954100" w14:textId="7C7F1DD5" w:rsidR="004E328F" w:rsidRPr="004E328F" w:rsidRDefault="004E328F" w:rsidP="00DC150B">
            <w:pPr>
              <w:pStyle w:val="ListParagraph"/>
              <w:numPr>
                <w:ilvl w:val="0"/>
                <w:numId w:val="9"/>
              </w:numPr>
              <w:rPr>
                <w:rFonts w:cs="Calibri"/>
                <w:szCs w:val="20"/>
              </w:rPr>
            </w:pPr>
            <w:r w:rsidRPr="004E328F">
              <w:rPr>
                <w:rFonts w:cs="Calibri"/>
                <w:szCs w:val="20"/>
              </w:rPr>
              <w:t>exercising a power of sale under a mortgage, guarantee or security, including drafting and providing notice of the default notice, ensuring compliance with all statutory notice requirements, and drafting the contract of</w:t>
            </w:r>
            <w:r w:rsidRPr="004E328F">
              <w:rPr>
                <w:rFonts w:cs="Calibri"/>
                <w:spacing w:val="-6"/>
                <w:szCs w:val="20"/>
              </w:rPr>
              <w:t xml:space="preserve"> </w:t>
            </w:r>
            <w:r w:rsidRPr="004E328F">
              <w:rPr>
                <w:rFonts w:cs="Calibri"/>
                <w:szCs w:val="20"/>
              </w:rPr>
              <w:t>sale</w:t>
            </w:r>
          </w:p>
          <w:p w14:paraId="52EB5A4A" w14:textId="77777777" w:rsidR="004E328F" w:rsidRPr="004E328F" w:rsidRDefault="004E328F" w:rsidP="00DC150B">
            <w:pPr>
              <w:pStyle w:val="ListParagraph"/>
              <w:numPr>
                <w:ilvl w:val="0"/>
                <w:numId w:val="9"/>
              </w:numPr>
              <w:rPr>
                <w:rFonts w:cs="Calibri"/>
                <w:szCs w:val="20"/>
              </w:rPr>
            </w:pPr>
            <w:r w:rsidRPr="004E328F">
              <w:rPr>
                <w:rFonts w:cs="Calibri"/>
                <w:szCs w:val="20"/>
              </w:rPr>
              <w:t>preparing court documents in seeking to obtain possession or to resist an application for a stay on possession</w:t>
            </w:r>
          </w:p>
          <w:p w14:paraId="29F3B90D" w14:textId="77777777" w:rsidR="004E328F" w:rsidRPr="004E328F" w:rsidRDefault="004E328F" w:rsidP="00DC150B">
            <w:pPr>
              <w:pStyle w:val="ListParagraph"/>
              <w:numPr>
                <w:ilvl w:val="0"/>
                <w:numId w:val="9"/>
              </w:numPr>
              <w:rPr>
                <w:rFonts w:cs="Calibri"/>
                <w:szCs w:val="20"/>
              </w:rPr>
            </w:pPr>
            <w:r w:rsidRPr="004E328F">
              <w:rPr>
                <w:rFonts w:cs="Calibri"/>
                <w:szCs w:val="20"/>
              </w:rPr>
              <w:t>assisting IBA in all other litigation with respect to the enforcement of security interests, including matters of priority</w:t>
            </w:r>
          </w:p>
        </w:tc>
        <w:tc>
          <w:tcPr>
            <w:tcW w:w="5752" w:type="dxa"/>
            <w:gridSpan w:val="2"/>
          </w:tcPr>
          <w:p w14:paraId="79315864" w14:textId="77777777" w:rsidR="004E328F" w:rsidRPr="004E328F" w:rsidRDefault="004E328F" w:rsidP="005F7731">
            <w:pPr>
              <w:rPr>
                <w:rFonts w:cs="Calibri"/>
                <w:szCs w:val="20"/>
              </w:rPr>
            </w:pPr>
          </w:p>
        </w:tc>
        <w:tc>
          <w:tcPr>
            <w:tcW w:w="2246" w:type="dxa"/>
            <w:gridSpan w:val="2"/>
          </w:tcPr>
          <w:p w14:paraId="761D7DAB" w14:textId="77777777" w:rsidR="004E328F" w:rsidRPr="004E328F" w:rsidRDefault="004E328F" w:rsidP="005F7731">
            <w:pPr>
              <w:rPr>
                <w:rFonts w:cs="Calibri"/>
                <w:szCs w:val="20"/>
              </w:rPr>
            </w:pPr>
          </w:p>
        </w:tc>
      </w:tr>
      <w:tr w:rsidR="004E328F" w:rsidRPr="004E328F" w14:paraId="71AD1AEF" w14:textId="646AFD68" w:rsidTr="00C14942">
        <w:trPr>
          <w:gridAfter w:val="1"/>
          <w:wAfter w:w="145" w:type="dxa"/>
        </w:trPr>
        <w:tc>
          <w:tcPr>
            <w:tcW w:w="965" w:type="dxa"/>
          </w:tcPr>
          <w:p w14:paraId="57E2E8BD" w14:textId="77777777" w:rsidR="004E328F" w:rsidRPr="004E328F" w:rsidRDefault="004E328F" w:rsidP="00DC150B">
            <w:pPr>
              <w:pStyle w:val="ListParagraph"/>
              <w:numPr>
                <w:ilvl w:val="0"/>
                <w:numId w:val="15"/>
              </w:numPr>
              <w:rPr>
                <w:rFonts w:cs="Calibri"/>
                <w:szCs w:val="20"/>
              </w:rPr>
            </w:pPr>
          </w:p>
        </w:tc>
        <w:tc>
          <w:tcPr>
            <w:tcW w:w="5351" w:type="dxa"/>
            <w:gridSpan w:val="2"/>
          </w:tcPr>
          <w:p w14:paraId="37079279" w14:textId="5047B650" w:rsidR="004E328F" w:rsidRPr="004E328F" w:rsidRDefault="004E328F" w:rsidP="005F7731">
            <w:pPr>
              <w:rPr>
                <w:rFonts w:cs="Calibri"/>
                <w:szCs w:val="20"/>
              </w:rPr>
            </w:pPr>
            <w:r w:rsidRPr="004E328F">
              <w:rPr>
                <w:rFonts w:cs="Calibri"/>
                <w:szCs w:val="20"/>
              </w:rPr>
              <w:t>Credit Recovery Advisory Services – if not covered above, assist IBA with matters relating to:</w:t>
            </w:r>
          </w:p>
          <w:p w14:paraId="388AF071" w14:textId="5FF535BE" w:rsidR="004E328F" w:rsidRPr="004E328F" w:rsidRDefault="004E328F" w:rsidP="00DC150B">
            <w:pPr>
              <w:pStyle w:val="ListParagraph"/>
              <w:numPr>
                <w:ilvl w:val="0"/>
                <w:numId w:val="10"/>
              </w:numPr>
              <w:rPr>
                <w:rFonts w:cs="Calibri"/>
                <w:szCs w:val="20"/>
              </w:rPr>
            </w:pPr>
            <w:r w:rsidRPr="004E328F">
              <w:rPr>
                <w:rFonts w:cs="Calibri"/>
                <w:szCs w:val="20"/>
              </w:rPr>
              <w:t>drafting and use of rights of</w:t>
            </w:r>
            <w:r w:rsidRPr="004E328F">
              <w:rPr>
                <w:rFonts w:cs="Calibri"/>
                <w:spacing w:val="-2"/>
                <w:szCs w:val="20"/>
              </w:rPr>
              <w:t xml:space="preserve"> </w:t>
            </w:r>
            <w:r w:rsidRPr="004E328F">
              <w:rPr>
                <w:rFonts w:cs="Calibri"/>
                <w:szCs w:val="20"/>
              </w:rPr>
              <w:t>entry</w:t>
            </w:r>
          </w:p>
          <w:p w14:paraId="4536F9A4" w14:textId="2EED627F" w:rsidR="004E328F" w:rsidRPr="004E328F" w:rsidRDefault="004E328F" w:rsidP="00DC150B">
            <w:pPr>
              <w:pStyle w:val="ListParagraph"/>
              <w:numPr>
                <w:ilvl w:val="0"/>
                <w:numId w:val="10"/>
              </w:numPr>
              <w:rPr>
                <w:rFonts w:cs="Calibri"/>
                <w:szCs w:val="20"/>
              </w:rPr>
            </w:pPr>
            <w:r w:rsidRPr="004E328F">
              <w:rPr>
                <w:rFonts w:cs="Calibri"/>
                <w:szCs w:val="20"/>
              </w:rPr>
              <w:t>potential methods of sale available to IBA under its security arrangements or successful court</w:t>
            </w:r>
            <w:r w:rsidRPr="004E328F">
              <w:rPr>
                <w:rFonts w:cs="Calibri"/>
                <w:spacing w:val="-3"/>
                <w:szCs w:val="20"/>
              </w:rPr>
              <w:t xml:space="preserve"> </w:t>
            </w:r>
            <w:r w:rsidRPr="004E328F">
              <w:rPr>
                <w:rFonts w:cs="Calibri"/>
                <w:szCs w:val="20"/>
              </w:rPr>
              <w:t>judgments</w:t>
            </w:r>
          </w:p>
          <w:p w14:paraId="6913D334" w14:textId="77777777" w:rsidR="004E328F" w:rsidRPr="004E328F" w:rsidRDefault="004E328F" w:rsidP="00DC150B">
            <w:pPr>
              <w:pStyle w:val="ListParagraph"/>
              <w:numPr>
                <w:ilvl w:val="0"/>
                <w:numId w:val="10"/>
              </w:numPr>
              <w:rPr>
                <w:rFonts w:cs="Calibri"/>
                <w:szCs w:val="20"/>
              </w:rPr>
            </w:pPr>
            <w:r w:rsidRPr="004E328F">
              <w:rPr>
                <w:rFonts w:cs="Calibri"/>
                <w:szCs w:val="20"/>
              </w:rPr>
              <w:t>priority, including negotiating arrangements between existing</w:t>
            </w:r>
            <w:r w:rsidRPr="004E328F">
              <w:rPr>
                <w:rFonts w:cs="Calibri"/>
                <w:spacing w:val="-2"/>
                <w:szCs w:val="20"/>
              </w:rPr>
              <w:t xml:space="preserve"> </w:t>
            </w:r>
            <w:r w:rsidRPr="004E328F">
              <w:rPr>
                <w:rFonts w:cs="Calibri"/>
                <w:szCs w:val="20"/>
              </w:rPr>
              <w:t>creditors</w:t>
            </w:r>
          </w:p>
          <w:p w14:paraId="389A6ECC" w14:textId="77777777" w:rsidR="004E328F" w:rsidRPr="004E328F" w:rsidRDefault="004E328F" w:rsidP="00DC150B">
            <w:pPr>
              <w:pStyle w:val="ListParagraph"/>
              <w:numPr>
                <w:ilvl w:val="0"/>
                <w:numId w:val="10"/>
              </w:numPr>
              <w:rPr>
                <w:rFonts w:cs="Calibri"/>
                <w:szCs w:val="20"/>
              </w:rPr>
            </w:pPr>
            <w:r w:rsidRPr="004E328F">
              <w:rPr>
                <w:rFonts w:cs="Calibri"/>
                <w:szCs w:val="20"/>
              </w:rPr>
              <w:t>bankrupt</w:t>
            </w:r>
            <w:r w:rsidRPr="004E328F">
              <w:rPr>
                <w:rFonts w:cs="Calibri"/>
                <w:spacing w:val="-1"/>
                <w:szCs w:val="20"/>
              </w:rPr>
              <w:t xml:space="preserve"> </w:t>
            </w:r>
            <w:r w:rsidRPr="004E328F">
              <w:rPr>
                <w:rFonts w:cs="Calibri"/>
                <w:szCs w:val="20"/>
              </w:rPr>
              <w:t>estates</w:t>
            </w:r>
          </w:p>
          <w:p w14:paraId="17995A15" w14:textId="77777777" w:rsidR="004E328F" w:rsidRPr="004E328F" w:rsidRDefault="004E328F" w:rsidP="00DC150B">
            <w:pPr>
              <w:pStyle w:val="ListParagraph"/>
              <w:numPr>
                <w:ilvl w:val="0"/>
                <w:numId w:val="10"/>
              </w:numPr>
              <w:rPr>
                <w:rFonts w:cs="Calibri"/>
                <w:szCs w:val="20"/>
              </w:rPr>
            </w:pPr>
            <w:r w:rsidRPr="004E328F">
              <w:rPr>
                <w:rFonts w:cs="Calibri"/>
                <w:szCs w:val="20"/>
              </w:rPr>
              <w:t xml:space="preserve">actions available under the </w:t>
            </w:r>
            <w:r w:rsidRPr="004E328F">
              <w:rPr>
                <w:rFonts w:cs="Calibri"/>
                <w:i/>
                <w:szCs w:val="20"/>
              </w:rPr>
              <w:t>Corporations Act</w:t>
            </w:r>
            <w:r w:rsidRPr="004E328F">
              <w:rPr>
                <w:rFonts w:cs="Calibri"/>
                <w:i/>
                <w:spacing w:val="-2"/>
                <w:szCs w:val="20"/>
              </w:rPr>
              <w:t xml:space="preserve"> </w:t>
            </w:r>
            <w:r w:rsidRPr="004E328F">
              <w:rPr>
                <w:rFonts w:cs="Calibri"/>
                <w:i/>
                <w:szCs w:val="20"/>
              </w:rPr>
              <w:t>2001</w:t>
            </w:r>
          </w:p>
          <w:p w14:paraId="7121A687" w14:textId="77777777" w:rsidR="004E328F" w:rsidRPr="004E328F" w:rsidRDefault="004E328F" w:rsidP="00DC150B">
            <w:pPr>
              <w:pStyle w:val="ListParagraph"/>
              <w:numPr>
                <w:ilvl w:val="0"/>
                <w:numId w:val="10"/>
              </w:numPr>
              <w:rPr>
                <w:rFonts w:cs="Calibri"/>
                <w:szCs w:val="20"/>
              </w:rPr>
            </w:pPr>
            <w:r w:rsidRPr="004E328F">
              <w:rPr>
                <w:rFonts w:cs="Calibri"/>
                <w:szCs w:val="20"/>
              </w:rPr>
              <w:t>goods and services tax liability in enforcement and sale of</w:t>
            </w:r>
            <w:r w:rsidRPr="004E328F">
              <w:rPr>
                <w:rFonts w:cs="Calibri"/>
                <w:spacing w:val="-14"/>
                <w:szCs w:val="20"/>
              </w:rPr>
              <w:t xml:space="preserve"> </w:t>
            </w:r>
            <w:r w:rsidRPr="004E328F">
              <w:rPr>
                <w:rFonts w:cs="Calibri"/>
                <w:szCs w:val="20"/>
              </w:rPr>
              <w:t>securities</w:t>
            </w:r>
          </w:p>
          <w:p w14:paraId="32FE6D26" w14:textId="77777777" w:rsidR="004E328F" w:rsidRPr="004E328F" w:rsidRDefault="004E328F" w:rsidP="00DC150B">
            <w:pPr>
              <w:pStyle w:val="ListParagraph"/>
              <w:numPr>
                <w:ilvl w:val="0"/>
                <w:numId w:val="10"/>
              </w:numPr>
              <w:rPr>
                <w:rFonts w:cs="Calibri"/>
                <w:szCs w:val="20"/>
              </w:rPr>
            </w:pPr>
            <w:r w:rsidRPr="004E328F">
              <w:rPr>
                <w:rFonts w:cs="Calibri"/>
                <w:szCs w:val="20"/>
              </w:rPr>
              <w:t>duties and obligations under the law of equity and the Corporations Act 2001 on a ‘controller’ or mortgagee in</w:t>
            </w:r>
            <w:r w:rsidRPr="004E328F">
              <w:rPr>
                <w:rFonts w:cs="Calibri"/>
                <w:spacing w:val="-4"/>
                <w:szCs w:val="20"/>
              </w:rPr>
              <w:t xml:space="preserve"> </w:t>
            </w:r>
            <w:r w:rsidRPr="004E328F">
              <w:rPr>
                <w:rFonts w:cs="Calibri"/>
                <w:szCs w:val="20"/>
              </w:rPr>
              <w:t>possession</w:t>
            </w:r>
          </w:p>
          <w:p w14:paraId="65AE180E" w14:textId="77777777" w:rsidR="004E328F" w:rsidRPr="004E328F" w:rsidRDefault="004E328F" w:rsidP="00DC150B">
            <w:pPr>
              <w:pStyle w:val="ListParagraph"/>
              <w:numPr>
                <w:ilvl w:val="0"/>
                <w:numId w:val="10"/>
              </w:numPr>
              <w:rPr>
                <w:rFonts w:cs="Calibri"/>
                <w:szCs w:val="20"/>
              </w:rPr>
            </w:pPr>
            <w:r w:rsidRPr="004E328F">
              <w:rPr>
                <w:rFonts w:cs="Calibri"/>
                <w:szCs w:val="20"/>
              </w:rPr>
              <w:t>the rights and obligations of a body corporate, including in relation to the sale of property, as well as the enforcement of mortgagee in possession</w:t>
            </w:r>
            <w:r w:rsidRPr="004E328F">
              <w:rPr>
                <w:rFonts w:cs="Calibri"/>
                <w:spacing w:val="-16"/>
                <w:szCs w:val="20"/>
              </w:rPr>
              <w:t xml:space="preserve"> </w:t>
            </w:r>
            <w:r w:rsidRPr="004E328F">
              <w:rPr>
                <w:rFonts w:cs="Calibri"/>
                <w:szCs w:val="20"/>
              </w:rPr>
              <w:t>rights</w:t>
            </w:r>
          </w:p>
          <w:p w14:paraId="62DDB557" w14:textId="77777777" w:rsidR="004E328F" w:rsidRPr="004E328F" w:rsidRDefault="004E328F" w:rsidP="00DC150B">
            <w:pPr>
              <w:pStyle w:val="ListParagraph"/>
              <w:numPr>
                <w:ilvl w:val="0"/>
                <w:numId w:val="10"/>
              </w:numPr>
              <w:rPr>
                <w:rFonts w:cs="Calibri"/>
                <w:szCs w:val="20"/>
              </w:rPr>
            </w:pPr>
            <w:r w:rsidRPr="004E328F">
              <w:rPr>
                <w:rFonts w:cs="Calibri"/>
                <w:szCs w:val="20"/>
              </w:rPr>
              <w:lastRenderedPageBreak/>
              <w:t>property valuation and discharging obligations of good faith in the sale of secured</w:t>
            </w:r>
            <w:r w:rsidRPr="004E328F">
              <w:rPr>
                <w:rFonts w:cs="Calibri"/>
                <w:spacing w:val="-1"/>
                <w:szCs w:val="20"/>
              </w:rPr>
              <w:t xml:space="preserve"> </w:t>
            </w:r>
            <w:r w:rsidRPr="004E328F">
              <w:rPr>
                <w:rFonts w:cs="Calibri"/>
                <w:szCs w:val="20"/>
              </w:rPr>
              <w:t>collateral</w:t>
            </w:r>
          </w:p>
          <w:p w14:paraId="6E82A5CA" w14:textId="77777777" w:rsidR="004E328F" w:rsidRPr="004E328F" w:rsidRDefault="004E328F" w:rsidP="00DC150B">
            <w:pPr>
              <w:pStyle w:val="ListParagraph"/>
              <w:numPr>
                <w:ilvl w:val="0"/>
                <w:numId w:val="10"/>
              </w:numPr>
              <w:rPr>
                <w:rFonts w:cs="Calibri"/>
                <w:szCs w:val="20"/>
              </w:rPr>
            </w:pPr>
            <w:r w:rsidRPr="004E328F">
              <w:rPr>
                <w:rFonts w:cs="Calibri"/>
                <w:szCs w:val="20"/>
              </w:rPr>
              <w:t xml:space="preserve">the application of Competition and Consumer Act 2010 and the </w:t>
            </w:r>
            <w:r w:rsidRPr="004E328F">
              <w:rPr>
                <w:rFonts w:cs="Calibri"/>
                <w:i/>
                <w:szCs w:val="20"/>
              </w:rPr>
              <w:t xml:space="preserve">National Consumer Credit Protection Act 2009 </w:t>
            </w:r>
            <w:r w:rsidRPr="004E328F">
              <w:rPr>
                <w:rFonts w:cs="Calibri"/>
                <w:szCs w:val="20"/>
              </w:rPr>
              <w:t>to IBA and its activities in the recovery of debts</w:t>
            </w:r>
          </w:p>
          <w:p w14:paraId="39D1466A" w14:textId="77777777" w:rsidR="004E328F" w:rsidRPr="004E328F" w:rsidRDefault="004E328F" w:rsidP="00DC150B">
            <w:pPr>
              <w:pStyle w:val="ListParagraph"/>
              <w:numPr>
                <w:ilvl w:val="0"/>
                <w:numId w:val="10"/>
              </w:numPr>
              <w:rPr>
                <w:rFonts w:cs="Calibri"/>
                <w:szCs w:val="20"/>
              </w:rPr>
            </w:pPr>
            <w:r w:rsidRPr="004E328F">
              <w:rPr>
                <w:rFonts w:cs="Calibri"/>
                <w:szCs w:val="20"/>
              </w:rPr>
              <w:t>deceased estate, particularly in relation to obtaining payment of debts owed</w:t>
            </w:r>
          </w:p>
          <w:p w14:paraId="2C87257A" w14:textId="77777777" w:rsidR="004E328F" w:rsidRPr="004E328F" w:rsidRDefault="004E328F" w:rsidP="00DC150B">
            <w:pPr>
              <w:pStyle w:val="ListParagraph"/>
              <w:numPr>
                <w:ilvl w:val="0"/>
                <w:numId w:val="10"/>
              </w:numPr>
              <w:rPr>
                <w:rFonts w:cs="Calibri"/>
                <w:szCs w:val="20"/>
              </w:rPr>
            </w:pPr>
            <w:r w:rsidRPr="004E328F">
              <w:rPr>
                <w:rFonts w:cs="Calibri"/>
                <w:szCs w:val="20"/>
              </w:rPr>
              <w:t>other matters affecting credit recovery generally, including matters of jurisdiction, the operation of equitable remedies on credit recovery, and other matters</w:t>
            </w:r>
          </w:p>
        </w:tc>
        <w:tc>
          <w:tcPr>
            <w:tcW w:w="5752" w:type="dxa"/>
            <w:gridSpan w:val="2"/>
          </w:tcPr>
          <w:p w14:paraId="5921685A" w14:textId="77777777" w:rsidR="004E328F" w:rsidRPr="004E328F" w:rsidRDefault="004E328F" w:rsidP="005F7731">
            <w:pPr>
              <w:rPr>
                <w:rFonts w:cs="Calibri"/>
                <w:szCs w:val="20"/>
              </w:rPr>
            </w:pPr>
          </w:p>
        </w:tc>
        <w:tc>
          <w:tcPr>
            <w:tcW w:w="2246" w:type="dxa"/>
            <w:gridSpan w:val="2"/>
          </w:tcPr>
          <w:p w14:paraId="77887B62" w14:textId="77777777" w:rsidR="004E328F" w:rsidRPr="004E328F" w:rsidRDefault="004E328F" w:rsidP="005F7731">
            <w:pPr>
              <w:rPr>
                <w:rFonts w:cs="Calibri"/>
                <w:szCs w:val="20"/>
              </w:rPr>
            </w:pPr>
          </w:p>
        </w:tc>
      </w:tr>
      <w:tr w:rsidR="004E328F" w:rsidRPr="004E328F" w14:paraId="40B248A0" w14:textId="49F2616D" w:rsidTr="00C14942">
        <w:trPr>
          <w:gridAfter w:val="1"/>
          <w:wAfter w:w="145" w:type="dxa"/>
        </w:trPr>
        <w:tc>
          <w:tcPr>
            <w:tcW w:w="965" w:type="dxa"/>
          </w:tcPr>
          <w:p w14:paraId="18EF45A7" w14:textId="77777777" w:rsidR="004E328F" w:rsidRPr="004E328F" w:rsidRDefault="004E328F" w:rsidP="00DC150B">
            <w:pPr>
              <w:pStyle w:val="ListParagraph"/>
              <w:numPr>
                <w:ilvl w:val="0"/>
                <w:numId w:val="15"/>
              </w:numPr>
              <w:rPr>
                <w:rFonts w:cs="Calibri"/>
                <w:szCs w:val="20"/>
              </w:rPr>
            </w:pPr>
          </w:p>
        </w:tc>
        <w:tc>
          <w:tcPr>
            <w:tcW w:w="5351" w:type="dxa"/>
            <w:gridSpan w:val="2"/>
          </w:tcPr>
          <w:p w14:paraId="2E4FD0D7" w14:textId="55F7215D" w:rsidR="004E328F" w:rsidRPr="004E328F" w:rsidRDefault="004E328F" w:rsidP="005F7731">
            <w:pPr>
              <w:rPr>
                <w:rFonts w:cs="Calibri"/>
                <w:szCs w:val="20"/>
              </w:rPr>
            </w:pPr>
            <w:r w:rsidRPr="004E328F">
              <w:rPr>
                <w:rFonts w:cs="Calibri"/>
                <w:szCs w:val="20"/>
              </w:rPr>
              <w:t xml:space="preserve">Assisting IBA where customer is in default and third parties are </w:t>
            </w:r>
            <w:proofErr w:type="gramStart"/>
            <w:r w:rsidRPr="004E328F">
              <w:rPr>
                <w:rFonts w:cs="Calibri"/>
                <w:szCs w:val="20"/>
              </w:rPr>
              <w:t>taking action</w:t>
            </w:r>
            <w:proofErr w:type="gramEnd"/>
            <w:r w:rsidRPr="004E328F">
              <w:rPr>
                <w:rFonts w:cs="Calibri"/>
                <w:szCs w:val="20"/>
              </w:rPr>
              <w:t xml:space="preserve"> against customer (e.g. assets being sold) – includes: </w:t>
            </w:r>
          </w:p>
          <w:p w14:paraId="470B9249" w14:textId="77777777" w:rsidR="004E328F" w:rsidRPr="004E328F" w:rsidRDefault="004E328F" w:rsidP="00DC150B">
            <w:pPr>
              <w:pStyle w:val="ListParagraph"/>
              <w:numPr>
                <w:ilvl w:val="0"/>
                <w:numId w:val="11"/>
              </w:numPr>
              <w:rPr>
                <w:rFonts w:cs="Calibri"/>
                <w:szCs w:val="20"/>
              </w:rPr>
            </w:pPr>
            <w:r w:rsidRPr="004E328F">
              <w:rPr>
                <w:rFonts w:cs="Calibri"/>
                <w:szCs w:val="20"/>
              </w:rPr>
              <w:t xml:space="preserve">review of asset sale agreements and/or sale of business agreements </w:t>
            </w:r>
          </w:p>
          <w:p w14:paraId="21F7CD9E" w14:textId="77777777" w:rsidR="004E328F" w:rsidRPr="004E328F" w:rsidRDefault="004E328F" w:rsidP="00DC150B">
            <w:pPr>
              <w:pStyle w:val="ListParagraph"/>
              <w:numPr>
                <w:ilvl w:val="0"/>
                <w:numId w:val="11"/>
              </w:numPr>
              <w:rPr>
                <w:rFonts w:cs="Calibri"/>
                <w:szCs w:val="20"/>
              </w:rPr>
            </w:pPr>
            <w:r w:rsidRPr="004E328F">
              <w:rPr>
                <w:rFonts w:cs="Calibri"/>
                <w:szCs w:val="20"/>
              </w:rPr>
              <w:t>conducting relevant searches as part of transaction due diligence, including company and PPSR searches</w:t>
            </w:r>
          </w:p>
          <w:p w14:paraId="3A97EABC" w14:textId="77777777" w:rsidR="004E328F" w:rsidRPr="004E328F" w:rsidRDefault="004E328F" w:rsidP="00DC150B">
            <w:pPr>
              <w:pStyle w:val="ListParagraph"/>
              <w:numPr>
                <w:ilvl w:val="0"/>
                <w:numId w:val="11"/>
              </w:numPr>
              <w:rPr>
                <w:rFonts w:cs="Calibri"/>
                <w:szCs w:val="20"/>
              </w:rPr>
            </w:pPr>
            <w:r w:rsidRPr="004E328F">
              <w:rPr>
                <w:rFonts w:cs="Calibri"/>
                <w:szCs w:val="20"/>
              </w:rPr>
              <w:t>liaising with customer’s solicitor and attending to any transfer or settlement documentation</w:t>
            </w:r>
          </w:p>
          <w:p w14:paraId="7114FAF2" w14:textId="77777777" w:rsidR="004E328F" w:rsidRPr="004E328F" w:rsidRDefault="004E328F" w:rsidP="00DC150B">
            <w:pPr>
              <w:pStyle w:val="ListParagraph"/>
              <w:numPr>
                <w:ilvl w:val="0"/>
                <w:numId w:val="11"/>
              </w:numPr>
              <w:rPr>
                <w:rFonts w:cs="Calibri"/>
                <w:szCs w:val="20"/>
              </w:rPr>
            </w:pPr>
            <w:r w:rsidRPr="004E328F">
              <w:rPr>
                <w:rFonts w:cs="Calibri"/>
                <w:szCs w:val="20"/>
              </w:rPr>
              <w:t>attending to settlement and transfer of funds as directed by IBA</w:t>
            </w:r>
          </w:p>
          <w:p w14:paraId="4CEC0F26" w14:textId="77777777" w:rsidR="004E328F" w:rsidRPr="004E328F" w:rsidRDefault="004E328F" w:rsidP="00DC150B">
            <w:pPr>
              <w:pStyle w:val="ListParagraph"/>
              <w:numPr>
                <w:ilvl w:val="0"/>
                <w:numId w:val="11"/>
              </w:numPr>
              <w:rPr>
                <w:rFonts w:cs="Calibri"/>
                <w:szCs w:val="20"/>
              </w:rPr>
            </w:pPr>
            <w:r w:rsidRPr="004E328F">
              <w:rPr>
                <w:rFonts w:cs="Calibri"/>
                <w:szCs w:val="20"/>
              </w:rPr>
              <w:t xml:space="preserve">any other settlement services required to give effect to the transfer of asset / business </w:t>
            </w:r>
          </w:p>
          <w:p w14:paraId="170DFAC0" w14:textId="5D55CED6" w:rsidR="004E328F" w:rsidRPr="004E328F" w:rsidRDefault="004E328F" w:rsidP="005F7731">
            <w:pPr>
              <w:rPr>
                <w:rFonts w:cs="Calibri"/>
                <w:i/>
                <w:iCs/>
                <w:szCs w:val="20"/>
              </w:rPr>
            </w:pPr>
            <w:r w:rsidRPr="004E328F">
              <w:rPr>
                <w:rFonts w:cs="Calibri"/>
                <w:i/>
                <w:iCs/>
                <w:szCs w:val="20"/>
              </w:rPr>
              <w:t>Note: this assumes the contracts for sale are prepared by customer’s or third party’s solicitor</w:t>
            </w:r>
          </w:p>
        </w:tc>
        <w:tc>
          <w:tcPr>
            <w:tcW w:w="5752" w:type="dxa"/>
            <w:gridSpan w:val="2"/>
          </w:tcPr>
          <w:p w14:paraId="5AA9D737" w14:textId="77777777" w:rsidR="004E328F" w:rsidRPr="004E328F" w:rsidRDefault="004E328F" w:rsidP="005F7731">
            <w:pPr>
              <w:rPr>
                <w:rFonts w:cs="Calibri"/>
                <w:szCs w:val="20"/>
              </w:rPr>
            </w:pPr>
          </w:p>
        </w:tc>
        <w:tc>
          <w:tcPr>
            <w:tcW w:w="2246" w:type="dxa"/>
            <w:gridSpan w:val="2"/>
          </w:tcPr>
          <w:p w14:paraId="72907221" w14:textId="77777777" w:rsidR="004E328F" w:rsidRPr="004E328F" w:rsidRDefault="004E328F" w:rsidP="005F7731">
            <w:pPr>
              <w:rPr>
                <w:rFonts w:cs="Calibri"/>
                <w:szCs w:val="20"/>
              </w:rPr>
            </w:pPr>
          </w:p>
        </w:tc>
      </w:tr>
      <w:tr w:rsidR="009469E9" w:rsidRPr="004E328F" w14:paraId="46B7F95A" w14:textId="77777777" w:rsidTr="00983C59">
        <w:trPr>
          <w:gridAfter w:val="1"/>
          <w:wAfter w:w="145" w:type="dxa"/>
        </w:trPr>
        <w:tc>
          <w:tcPr>
            <w:tcW w:w="14314" w:type="dxa"/>
            <w:gridSpan w:val="7"/>
            <w:shd w:val="clear" w:color="auto" w:fill="744532"/>
          </w:tcPr>
          <w:p w14:paraId="4C39211B" w14:textId="6171B4E4" w:rsidR="009469E9" w:rsidRPr="00983C59" w:rsidRDefault="009469E9" w:rsidP="00983C59">
            <w:pPr>
              <w:keepNext/>
              <w:keepLines/>
              <w:rPr>
                <w:rFonts w:cs="Calibri"/>
                <w:b/>
                <w:bCs/>
                <w:color w:val="FFFFFF" w:themeColor="background1"/>
                <w:szCs w:val="20"/>
              </w:rPr>
            </w:pPr>
            <w:r w:rsidRPr="00983C59">
              <w:rPr>
                <w:rFonts w:cs="Calibri"/>
                <w:b/>
                <w:bCs/>
                <w:color w:val="FFFFFF" w:themeColor="background1"/>
                <w:szCs w:val="20"/>
              </w:rPr>
              <w:lastRenderedPageBreak/>
              <w:t>Meetings between Tenderer and IBA</w:t>
            </w:r>
          </w:p>
        </w:tc>
      </w:tr>
      <w:tr w:rsidR="009469E9" w:rsidRPr="004E328F" w14:paraId="102831EB" w14:textId="77777777" w:rsidTr="00983C59">
        <w:trPr>
          <w:gridAfter w:val="1"/>
          <w:wAfter w:w="145" w:type="dxa"/>
        </w:trPr>
        <w:tc>
          <w:tcPr>
            <w:tcW w:w="965" w:type="dxa"/>
          </w:tcPr>
          <w:p w14:paraId="6006F360" w14:textId="77777777" w:rsidR="009469E9" w:rsidRPr="004E328F" w:rsidRDefault="009469E9" w:rsidP="009469E9">
            <w:pPr>
              <w:pStyle w:val="ListParagraph"/>
              <w:numPr>
                <w:ilvl w:val="0"/>
                <w:numId w:val="15"/>
              </w:numPr>
              <w:rPr>
                <w:rFonts w:cs="Calibri"/>
                <w:szCs w:val="20"/>
              </w:rPr>
            </w:pPr>
          </w:p>
        </w:tc>
        <w:tc>
          <w:tcPr>
            <w:tcW w:w="5351" w:type="dxa"/>
            <w:gridSpan w:val="2"/>
          </w:tcPr>
          <w:p w14:paraId="05B38225" w14:textId="7B90488A" w:rsidR="009469E9" w:rsidRPr="004E328F" w:rsidRDefault="009469E9" w:rsidP="00983C59">
            <w:pPr>
              <w:keepNext/>
              <w:keepLines/>
              <w:rPr>
                <w:rFonts w:cs="Calibri"/>
                <w:szCs w:val="20"/>
              </w:rPr>
            </w:pPr>
            <w:r w:rsidRPr="00C3439F">
              <w:rPr>
                <w:rFonts w:cs="Calibri"/>
                <w:b/>
                <w:bCs/>
                <w:szCs w:val="20"/>
              </w:rPr>
              <w:t>Operational</w:t>
            </w:r>
            <w:r>
              <w:rPr>
                <w:rFonts w:cs="Calibri"/>
                <w:szCs w:val="20"/>
              </w:rPr>
              <w:t xml:space="preserve"> – IBA and Tenderer’s operational staff to discuss matters, transactions, issues as they arise, and monitoring progress on BAU matters </w:t>
            </w:r>
          </w:p>
        </w:tc>
        <w:tc>
          <w:tcPr>
            <w:tcW w:w="5752" w:type="dxa"/>
            <w:gridSpan w:val="2"/>
          </w:tcPr>
          <w:p w14:paraId="529477DE" w14:textId="693BE0E6" w:rsidR="009469E9" w:rsidRPr="004E328F" w:rsidRDefault="009469E9" w:rsidP="009469E9">
            <w:pPr>
              <w:rPr>
                <w:rFonts w:cs="Calibri"/>
                <w:szCs w:val="20"/>
              </w:rPr>
            </w:pPr>
            <w:r>
              <w:rPr>
                <w:rFonts w:cs="Calibri"/>
                <w:szCs w:val="20"/>
              </w:rPr>
              <w:t>IBA expects these to be included in the fixed fee</w:t>
            </w:r>
          </w:p>
        </w:tc>
        <w:tc>
          <w:tcPr>
            <w:tcW w:w="2246" w:type="dxa"/>
            <w:gridSpan w:val="2"/>
          </w:tcPr>
          <w:p w14:paraId="24C762DB" w14:textId="392FC0AE" w:rsidR="009469E9" w:rsidRPr="004E328F" w:rsidRDefault="009469E9" w:rsidP="009469E9">
            <w:pPr>
              <w:rPr>
                <w:rFonts w:cs="Calibri"/>
                <w:szCs w:val="20"/>
              </w:rPr>
            </w:pPr>
            <w:r>
              <w:rPr>
                <w:rFonts w:cs="Calibri"/>
                <w:szCs w:val="20"/>
              </w:rPr>
              <w:t xml:space="preserve">As the need arises e.g. daily, weekly, fortnightly, monthly </w:t>
            </w:r>
          </w:p>
        </w:tc>
      </w:tr>
      <w:tr w:rsidR="009469E9" w:rsidRPr="004E328F" w14:paraId="04FBD965" w14:textId="77777777" w:rsidTr="00983C59">
        <w:trPr>
          <w:gridAfter w:val="1"/>
          <w:wAfter w:w="145" w:type="dxa"/>
        </w:trPr>
        <w:tc>
          <w:tcPr>
            <w:tcW w:w="965" w:type="dxa"/>
          </w:tcPr>
          <w:p w14:paraId="10F474CB" w14:textId="77777777" w:rsidR="009469E9" w:rsidRPr="004E328F" w:rsidRDefault="009469E9" w:rsidP="009469E9">
            <w:pPr>
              <w:pStyle w:val="ListParagraph"/>
              <w:numPr>
                <w:ilvl w:val="0"/>
                <w:numId w:val="15"/>
              </w:numPr>
              <w:rPr>
                <w:rFonts w:cs="Calibri"/>
                <w:szCs w:val="20"/>
              </w:rPr>
            </w:pPr>
          </w:p>
        </w:tc>
        <w:tc>
          <w:tcPr>
            <w:tcW w:w="5351" w:type="dxa"/>
            <w:gridSpan w:val="2"/>
          </w:tcPr>
          <w:p w14:paraId="0D314553" w14:textId="77FFA6FA" w:rsidR="009469E9" w:rsidRPr="004E328F" w:rsidRDefault="009469E9" w:rsidP="009469E9">
            <w:pPr>
              <w:rPr>
                <w:rFonts w:cs="Calibri"/>
                <w:szCs w:val="20"/>
              </w:rPr>
            </w:pPr>
            <w:r w:rsidRPr="00C3439F">
              <w:rPr>
                <w:rFonts w:cs="Calibri"/>
                <w:b/>
                <w:bCs/>
                <w:szCs w:val="20"/>
              </w:rPr>
              <w:t>Feedback sessions</w:t>
            </w:r>
            <w:r>
              <w:rPr>
                <w:rFonts w:cs="Calibri"/>
                <w:szCs w:val="20"/>
              </w:rPr>
              <w:t xml:space="preserve"> – relationship managers from IBA and Tenderer to ‘check in’ and discuss Service Standards and Performance Measures, as outlined in Schedule 2 of the draft MSA in Part H. These measures will be used to assist managing the relationship between IBA and successful Tenderer.   </w:t>
            </w:r>
          </w:p>
        </w:tc>
        <w:tc>
          <w:tcPr>
            <w:tcW w:w="5752" w:type="dxa"/>
            <w:gridSpan w:val="2"/>
          </w:tcPr>
          <w:p w14:paraId="363D2FC2" w14:textId="25B5C7DF" w:rsidR="009469E9" w:rsidRPr="004E328F" w:rsidRDefault="009469E9" w:rsidP="009469E9">
            <w:pPr>
              <w:rPr>
                <w:rFonts w:cs="Calibri"/>
                <w:szCs w:val="20"/>
              </w:rPr>
            </w:pPr>
            <w:r>
              <w:rPr>
                <w:rFonts w:cs="Calibri"/>
                <w:szCs w:val="20"/>
              </w:rPr>
              <w:t>No fee</w:t>
            </w:r>
          </w:p>
        </w:tc>
        <w:tc>
          <w:tcPr>
            <w:tcW w:w="2246" w:type="dxa"/>
            <w:gridSpan w:val="2"/>
          </w:tcPr>
          <w:p w14:paraId="645DFE90" w14:textId="49C18403" w:rsidR="009469E9" w:rsidRPr="004E328F" w:rsidRDefault="009469E9" w:rsidP="009469E9">
            <w:pPr>
              <w:rPr>
                <w:rFonts w:cs="Calibri"/>
                <w:szCs w:val="20"/>
              </w:rPr>
            </w:pPr>
            <w:r>
              <w:rPr>
                <w:rFonts w:cs="Calibri"/>
                <w:szCs w:val="20"/>
              </w:rPr>
              <w:t>Six monthly</w:t>
            </w:r>
          </w:p>
        </w:tc>
      </w:tr>
      <w:tr w:rsidR="004E328F" w:rsidRPr="004E328F" w14:paraId="0FFBDBF1" w14:textId="2A774C88" w:rsidTr="00C2625B">
        <w:trPr>
          <w:gridAfter w:val="1"/>
          <w:wAfter w:w="145" w:type="dxa"/>
        </w:trPr>
        <w:tc>
          <w:tcPr>
            <w:tcW w:w="14314" w:type="dxa"/>
            <w:gridSpan w:val="7"/>
            <w:shd w:val="clear" w:color="auto" w:fill="744532"/>
          </w:tcPr>
          <w:p w14:paraId="3DBFD0A7" w14:textId="062EE8C3" w:rsidR="004E328F" w:rsidRPr="004E328F" w:rsidRDefault="004E328F" w:rsidP="005F7731">
            <w:pPr>
              <w:rPr>
                <w:rFonts w:cs="Calibri"/>
                <w:b/>
                <w:bCs/>
                <w:color w:val="FFFFFF" w:themeColor="background1"/>
                <w:szCs w:val="20"/>
              </w:rPr>
            </w:pPr>
            <w:r w:rsidRPr="004E328F">
              <w:rPr>
                <w:rFonts w:cs="Calibri"/>
                <w:b/>
                <w:bCs/>
                <w:color w:val="FFFFFF" w:themeColor="background1"/>
                <w:szCs w:val="20"/>
              </w:rPr>
              <w:t>Other services</w:t>
            </w:r>
          </w:p>
        </w:tc>
      </w:tr>
      <w:tr w:rsidR="004E328F" w:rsidRPr="004E328F" w14:paraId="1764AAAE" w14:textId="02B468F1" w:rsidTr="00C2625B">
        <w:trPr>
          <w:gridAfter w:val="1"/>
          <w:wAfter w:w="145" w:type="dxa"/>
        </w:trPr>
        <w:tc>
          <w:tcPr>
            <w:tcW w:w="965" w:type="dxa"/>
          </w:tcPr>
          <w:p w14:paraId="4C3174B5" w14:textId="77777777" w:rsidR="004E328F" w:rsidRPr="004E328F" w:rsidRDefault="004E328F" w:rsidP="00DC150B">
            <w:pPr>
              <w:pStyle w:val="ListParagraph"/>
              <w:numPr>
                <w:ilvl w:val="0"/>
                <w:numId w:val="15"/>
              </w:numPr>
              <w:rPr>
                <w:rFonts w:cs="Calibri"/>
                <w:szCs w:val="20"/>
              </w:rPr>
            </w:pPr>
          </w:p>
        </w:tc>
        <w:tc>
          <w:tcPr>
            <w:tcW w:w="5351" w:type="dxa"/>
            <w:gridSpan w:val="2"/>
          </w:tcPr>
          <w:p w14:paraId="20571A86" w14:textId="77777777" w:rsidR="004E328F" w:rsidRPr="004E328F" w:rsidRDefault="004E328F" w:rsidP="005F7731">
            <w:pPr>
              <w:rPr>
                <w:rFonts w:cs="Calibri"/>
                <w:szCs w:val="20"/>
              </w:rPr>
            </w:pPr>
            <w:r w:rsidRPr="004E328F">
              <w:rPr>
                <w:rFonts w:cs="Calibri"/>
                <w:szCs w:val="20"/>
              </w:rPr>
              <w:t>Negotiated Agreement services:</w:t>
            </w:r>
          </w:p>
          <w:p w14:paraId="48A14731" w14:textId="77777777" w:rsidR="004E328F" w:rsidRPr="004E328F" w:rsidRDefault="004E328F" w:rsidP="00DC150B">
            <w:pPr>
              <w:pStyle w:val="ListParagraph"/>
              <w:numPr>
                <w:ilvl w:val="0"/>
                <w:numId w:val="12"/>
              </w:numPr>
              <w:rPr>
                <w:rFonts w:cs="Calibri"/>
                <w:szCs w:val="20"/>
              </w:rPr>
            </w:pPr>
            <w:r w:rsidRPr="004E328F">
              <w:rPr>
                <w:rFonts w:cs="Calibri"/>
                <w:szCs w:val="20"/>
              </w:rPr>
              <w:t xml:space="preserve">deeds of debt acknowledgement and associated undertakings to pay </w:t>
            </w:r>
          </w:p>
          <w:p w14:paraId="6E350BB3" w14:textId="77777777" w:rsidR="004E328F" w:rsidRPr="004E328F" w:rsidRDefault="004E328F" w:rsidP="00DC150B">
            <w:pPr>
              <w:pStyle w:val="ListParagraph"/>
              <w:numPr>
                <w:ilvl w:val="0"/>
                <w:numId w:val="12"/>
              </w:numPr>
              <w:rPr>
                <w:rFonts w:cs="Calibri"/>
                <w:szCs w:val="20"/>
              </w:rPr>
            </w:pPr>
            <w:r w:rsidRPr="004E328F">
              <w:rPr>
                <w:rFonts w:cs="Calibri"/>
                <w:szCs w:val="20"/>
              </w:rPr>
              <w:t>settlement of voluntary security sales</w:t>
            </w:r>
          </w:p>
          <w:p w14:paraId="040EB742" w14:textId="77777777" w:rsidR="004E328F" w:rsidRPr="004E328F" w:rsidRDefault="004E328F" w:rsidP="005F7731">
            <w:pPr>
              <w:rPr>
                <w:rFonts w:cs="Calibri"/>
                <w:szCs w:val="20"/>
              </w:rPr>
            </w:pPr>
          </w:p>
        </w:tc>
        <w:tc>
          <w:tcPr>
            <w:tcW w:w="5752" w:type="dxa"/>
            <w:gridSpan w:val="2"/>
          </w:tcPr>
          <w:p w14:paraId="0501213C" w14:textId="77777777" w:rsidR="004E328F" w:rsidRPr="004E328F" w:rsidRDefault="004E328F" w:rsidP="005F7731">
            <w:pPr>
              <w:rPr>
                <w:rFonts w:cs="Calibri"/>
                <w:szCs w:val="20"/>
              </w:rPr>
            </w:pPr>
          </w:p>
        </w:tc>
        <w:tc>
          <w:tcPr>
            <w:tcW w:w="2246" w:type="dxa"/>
            <w:gridSpan w:val="2"/>
          </w:tcPr>
          <w:p w14:paraId="5E2AA9F5" w14:textId="77777777" w:rsidR="004E328F" w:rsidRPr="004E328F" w:rsidRDefault="004E328F" w:rsidP="005F7731">
            <w:pPr>
              <w:rPr>
                <w:rFonts w:cs="Calibri"/>
                <w:szCs w:val="20"/>
              </w:rPr>
            </w:pPr>
          </w:p>
        </w:tc>
      </w:tr>
      <w:tr w:rsidR="004E328F" w:rsidRPr="004E328F" w14:paraId="00BAE5D2" w14:textId="25C715FE" w:rsidTr="00C2625B">
        <w:trPr>
          <w:gridAfter w:val="1"/>
          <w:wAfter w:w="145" w:type="dxa"/>
        </w:trPr>
        <w:tc>
          <w:tcPr>
            <w:tcW w:w="965" w:type="dxa"/>
          </w:tcPr>
          <w:p w14:paraId="0BF48B50" w14:textId="77777777" w:rsidR="004E328F" w:rsidRPr="004E328F" w:rsidRDefault="004E328F" w:rsidP="00DC150B">
            <w:pPr>
              <w:pStyle w:val="ListParagraph"/>
              <w:numPr>
                <w:ilvl w:val="0"/>
                <w:numId w:val="15"/>
              </w:numPr>
              <w:rPr>
                <w:rFonts w:cs="Calibri"/>
                <w:szCs w:val="20"/>
              </w:rPr>
            </w:pPr>
          </w:p>
        </w:tc>
        <w:tc>
          <w:tcPr>
            <w:tcW w:w="5351" w:type="dxa"/>
            <w:gridSpan w:val="2"/>
          </w:tcPr>
          <w:p w14:paraId="3F913515" w14:textId="77777777" w:rsidR="004E328F" w:rsidRPr="004E328F" w:rsidRDefault="004E328F" w:rsidP="005F7731">
            <w:pPr>
              <w:rPr>
                <w:rFonts w:cs="Calibri"/>
                <w:szCs w:val="20"/>
              </w:rPr>
            </w:pPr>
            <w:r w:rsidRPr="004E328F">
              <w:rPr>
                <w:rFonts w:cs="Calibri"/>
                <w:szCs w:val="20"/>
              </w:rPr>
              <w:t>Ad hoc advice or additional activities as required by IBA</w:t>
            </w:r>
          </w:p>
        </w:tc>
        <w:tc>
          <w:tcPr>
            <w:tcW w:w="5752" w:type="dxa"/>
            <w:gridSpan w:val="2"/>
          </w:tcPr>
          <w:p w14:paraId="1BF4284D" w14:textId="77777777" w:rsidR="004E328F" w:rsidRPr="004E328F" w:rsidRDefault="004E328F" w:rsidP="005F7731">
            <w:pPr>
              <w:rPr>
                <w:rFonts w:cs="Calibri"/>
                <w:szCs w:val="20"/>
              </w:rPr>
            </w:pPr>
          </w:p>
        </w:tc>
        <w:tc>
          <w:tcPr>
            <w:tcW w:w="2246" w:type="dxa"/>
            <w:gridSpan w:val="2"/>
          </w:tcPr>
          <w:p w14:paraId="61A370A9" w14:textId="77777777" w:rsidR="004E328F" w:rsidRPr="004E328F" w:rsidRDefault="004E328F" w:rsidP="005F7731">
            <w:pPr>
              <w:rPr>
                <w:rFonts w:cs="Calibri"/>
                <w:szCs w:val="20"/>
              </w:rPr>
            </w:pPr>
          </w:p>
        </w:tc>
      </w:tr>
    </w:tbl>
    <w:p w14:paraId="7AFF83B0" w14:textId="77777777" w:rsidR="00E80BE7" w:rsidRDefault="00E80BE7" w:rsidP="00F6673D"/>
    <w:p w14:paraId="5CA53FDC" w14:textId="239641E4" w:rsidR="004877DF" w:rsidRPr="00FD75B1" w:rsidRDefault="00A8357F" w:rsidP="004877DF">
      <w:pPr>
        <w:rPr>
          <w:b/>
          <w:bCs/>
          <w:sz w:val="36"/>
          <w:szCs w:val="36"/>
        </w:rPr>
      </w:pPr>
      <w:r>
        <w:br w:type="page"/>
      </w:r>
      <w:r w:rsidR="004877DF" w:rsidRPr="00FD75B1">
        <w:rPr>
          <w:b/>
          <w:bCs/>
          <w:sz w:val="36"/>
          <w:szCs w:val="36"/>
        </w:rPr>
        <w:lastRenderedPageBreak/>
        <w:t>S</w:t>
      </w:r>
      <w:r w:rsidR="004877DF">
        <w:rPr>
          <w:b/>
          <w:bCs/>
          <w:sz w:val="36"/>
          <w:szCs w:val="36"/>
        </w:rPr>
        <w:t xml:space="preserve">ection </w:t>
      </w:r>
      <w:r w:rsidR="000D36C6">
        <w:rPr>
          <w:b/>
          <w:bCs/>
          <w:sz w:val="36"/>
          <w:szCs w:val="36"/>
        </w:rPr>
        <w:t>6</w:t>
      </w:r>
      <w:r w:rsidR="004877DF" w:rsidRPr="00FD75B1">
        <w:rPr>
          <w:b/>
          <w:bCs/>
          <w:sz w:val="36"/>
          <w:szCs w:val="36"/>
        </w:rPr>
        <w:t xml:space="preserve"> – </w:t>
      </w:r>
      <w:r w:rsidR="004877DF">
        <w:rPr>
          <w:b/>
          <w:bCs/>
          <w:sz w:val="36"/>
          <w:szCs w:val="36"/>
        </w:rPr>
        <w:t xml:space="preserve">References </w:t>
      </w:r>
      <w:r w:rsidR="004877DF" w:rsidRPr="00FD75B1">
        <w:rPr>
          <w:b/>
          <w:bCs/>
          <w:sz w:val="36"/>
          <w:szCs w:val="36"/>
        </w:rPr>
        <w:t xml:space="preserve"> </w:t>
      </w:r>
    </w:p>
    <w:p w14:paraId="7FD28DAE" w14:textId="6CA43DEF" w:rsidR="004877DF" w:rsidRDefault="004877DF" w:rsidP="004877DF">
      <w:pPr>
        <w:rPr>
          <w:b/>
          <w:bCs/>
          <w:sz w:val="36"/>
          <w:szCs w:val="36"/>
        </w:rPr>
      </w:pPr>
      <w:r w:rsidRPr="00393CC7">
        <w:t xml:space="preserve">Please provide </w:t>
      </w:r>
      <w:r w:rsidR="00242C37">
        <w:t xml:space="preserve">contact names and </w:t>
      </w:r>
      <w:r w:rsidR="000D36C6">
        <w:t xml:space="preserve">details for three client references </w:t>
      </w:r>
      <w:r w:rsidR="00635FB9">
        <w:t xml:space="preserve">and examples </w:t>
      </w:r>
      <w:r w:rsidR="000D36C6">
        <w:t xml:space="preserve">where the Tenderer currently provides similar services to IBA’s requirements. </w:t>
      </w:r>
      <w:r>
        <w:t xml:space="preserve">The Tenderer expressly gives consent for IBA to contact the referees. </w:t>
      </w:r>
    </w:p>
    <w:tbl>
      <w:tblPr>
        <w:tblStyle w:val="TableGrid"/>
        <w:tblW w:w="9209"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ook w:val="04A0" w:firstRow="1" w:lastRow="0" w:firstColumn="1" w:lastColumn="0" w:noHBand="0" w:noVBand="1"/>
      </w:tblPr>
      <w:tblGrid>
        <w:gridCol w:w="2547"/>
        <w:gridCol w:w="6662"/>
      </w:tblGrid>
      <w:tr w:rsidR="000D36C6" w:rsidRPr="00604B8F" w14:paraId="3B289E89" w14:textId="77777777" w:rsidTr="005F7731">
        <w:trPr>
          <w:trHeight w:val="454"/>
        </w:trPr>
        <w:tc>
          <w:tcPr>
            <w:tcW w:w="9209" w:type="dxa"/>
            <w:gridSpan w:val="2"/>
            <w:shd w:val="clear" w:color="auto" w:fill="E23C48"/>
            <w:vAlign w:val="center"/>
          </w:tcPr>
          <w:p w14:paraId="6CE57E3B" w14:textId="77777777" w:rsidR="000D36C6" w:rsidRPr="00604B8F" w:rsidRDefault="000D36C6" w:rsidP="005F7731">
            <w:pPr>
              <w:rPr>
                <w:b/>
                <w:bCs/>
                <w:color w:val="FFFFFF" w:themeColor="background1"/>
              </w:rPr>
            </w:pPr>
            <w:r w:rsidRPr="00E6517C">
              <w:rPr>
                <w:rFonts w:cs="Arial"/>
                <w:b/>
                <w:bCs/>
                <w:color w:val="FFFFFF" w:themeColor="background1"/>
              </w:rPr>
              <w:t>Reference 1</w:t>
            </w:r>
          </w:p>
        </w:tc>
      </w:tr>
      <w:tr w:rsidR="000D36C6" w14:paraId="6052D41B" w14:textId="77777777" w:rsidTr="005F7731">
        <w:trPr>
          <w:trHeight w:val="454"/>
        </w:trPr>
        <w:tc>
          <w:tcPr>
            <w:tcW w:w="2547" w:type="dxa"/>
            <w:shd w:val="clear" w:color="auto" w:fill="ECE3D9"/>
            <w:vAlign w:val="center"/>
          </w:tcPr>
          <w:p w14:paraId="2056C669" w14:textId="77777777" w:rsidR="000D36C6" w:rsidRDefault="000D36C6" w:rsidP="005F7731">
            <w:r w:rsidRPr="00E6517C">
              <w:t>Organisation name:</w:t>
            </w:r>
          </w:p>
        </w:tc>
        <w:tc>
          <w:tcPr>
            <w:tcW w:w="6662" w:type="dxa"/>
            <w:vAlign w:val="center"/>
          </w:tcPr>
          <w:p w14:paraId="3C067F6A" w14:textId="77777777" w:rsidR="000D36C6" w:rsidRDefault="000D36C6" w:rsidP="005F7731"/>
        </w:tc>
      </w:tr>
      <w:tr w:rsidR="000D36C6" w14:paraId="49ED21EC" w14:textId="77777777" w:rsidTr="005F7731">
        <w:trPr>
          <w:trHeight w:val="454"/>
        </w:trPr>
        <w:tc>
          <w:tcPr>
            <w:tcW w:w="2547" w:type="dxa"/>
            <w:shd w:val="clear" w:color="auto" w:fill="ECE3D9"/>
            <w:vAlign w:val="center"/>
          </w:tcPr>
          <w:p w14:paraId="649FFE67" w14:textId="77777777" w:rsidR="000D36C6" w:rsidRDefault="000D36C6" w:rsidP="005F7731">
            <w:r>
              <w:t>Name of contact person:</w:t>
            </w:r>
          </w:p>
        </w:tc>
        <w:tc>
          <w:tcPr>
            <w:tcW w:w="6662" w:type="dxa"/>
            <w:vAlign w:val="center"/>
          </w:tcPr>
          <w:p w14:paraId="68EF9327" w14:textId="77777777" w:rsidR="000D36C6" w:rsidRDefault="000D36C6" w:rsidP="005F7731"/>
        </w:tc>
      </w:tr>
      <w:tr w:rsidR="000D36C6" w14:paraId="407790C5" w14:textId="77777777" w:rsidTr="005F7731">
        <w:trPr>
          <w:trHeight w:val="454"/>
        </w:trPr>
        <w:tc>
          <w:tcPr>
            <w:tcW w:w="2547" w:type="dxa"/>
            <w:shd w:val="clear" w:color="auto" w:fill="ECE3D9"/>
            <w:vAlign w:val="center"/>
          </w:tcPr>
          <w:p w14:paraId="293B4403" w14:textId="77777777" w:rsidR="000D36C6" w:rsidRDefault="000D36C6" w:rsidP="005F7731">
            <w:r>
              <w:t>Position Title:</w:t>
            </w:r>
          </w:p>
        </w:tc>
        <w:tc>
          <w:tcPr>
            <w:tcW w:w="6662" w:type="dxa"/>
            <w:vAlign w:val="center"/>
          </w:tcPr>
          <w:p w14:paraId="61ACE26E" w14:textId="77777777" w:rsidR="000D36C6" w:rsidRDefault="000D36C6" w:rsidP="005F7731"/>
        </w:tc>
      </w:tr>
      <w:tr w:rsidR="000D36C6" w14:paraId="54FB6BD2" w14:textId="77777777" w:rsidTr="005F7731">
        <w:trPr>
          <w:trHeight w:val="454"/>
        </w:trPr>
        <w:tc>
          <w:tcPr>
            <w:tcW w:w="2547" w:type="dxa"/>
            <w:shd w:val="clear" w:color="auto" w:fill="ECE3D9"/>
            <w:vAlign w:val="center"/>
          </w:tcPr>
          <w:p w14:paraId="45F9A43E" w14:textId="77777777" w:rsidR="000D36C6" w:rsidRDefault="000D36C6" w:rsidP="005F7731">
            <w:r>
              <w:t>Work phone:</w:t>
            </w:r>
          </w:p>
        </w:tc>
        <w:tc>
          <w:tcPr>
            <w:tcW w:w="6662" w:type="dxa"/>
            <w:vAlign w:val="center"/>
          </w:tcPr>
          <w:p w14:paraId="151EADBA" w14:textId="77777777" w:rsidR="000D36C6" w:rsidRDefault="000D36C6" w:rsidP="005F7731"/>
        </w:tc>
      </w:tr>
      <w:tr w:rsidR="000D36C6" w14:paraId="7F7EC739" w14:textId="77777777" w:rsidTr="005F7731">
        <w:trPr>
          <w:trHeight w:val="454"/>
        </w:trPr>
        <w:tc>
          <w:tcPr>
            <w:tcW w:w="2547" w:type="dxa"/>
            <w:shd w:val="clear" w:color="auto" w:fill="ECE3D9"/>
            <w:vAlign w:val="center"/>
          </w:tcPr>
          <w:p w14:paraId="4C643A6B" w14:textId="77777777" w:rsidR="000D36C6" w:rsidRDefault="000D36C6" w:rsidP="005F7731">
            <w:r>
              <w:t>Mobile phone:</w:t>
            </w:r>
          </w:p>
        </w:tc>
        <w:tc>
          <w:tcPr>
            <w:tcW w:w="6662" w:type="dxa"/>
            <w:vAlign w:val="center"/>
          </w:tcPr>
          <w:p w14:paraId="3C2200A0" w14:textId="77777777" w:rsidR="000D36C6" w:rsidRDefault="000D36C6" w:rsidP="005F7731"/>
        </w:tc>
      </w:tr>
      <w:tr w:rsidR="000D36C6" w14:paraId="012814F5" w14:textId="77777777" w:rsidTr="005F7731">
        <w:trPr>
          <w:trHeight w:val="454"/>
        </w:trPr>
        <w:tc>
          <w:tcPr>
            <w:tcW w:w="2547" w:type="dxa"/>
            <w:shd w:val="clear" w:color="auto" w:fill="ECE3D9"/>
            <w:vAlign w:val="center"/>
          </w:tcPr>
          <w:p w14:paraId="3DADD263" w14:textId="77777777" w:rsidR="000D36C6" w:rsidRDefault="000D36C6" w:rsidP="005F7731">
            <w:r>
              <w:t>Email:</w:t>
            </w:r>
          </w:p>
        </w:tc>
        <w:tc>
          <w:tcPr>
            <w:tcW w:w="6662" w:type="dxa"/>
            <w:vAlign w:val="center"/>
          </w:tcPr>
          <w:p w14:paraId="506D0365" w14:textId="77777777" w:rsidR="000D36C6" w:rsidRDefault="000D36C6" w:rsidP="005F7731"/>
        </w:tc>
      </w:tr>
      <w:tr w:rsidR="000D36C6" w14:paraId="6B2C23ED" w14:textId="77777777" w:rsidTr="005F7731">
        <w:trPr>
          <w:trHeight w:val="454"/>
        </w:trPr>
        <w:tc>
          <w:tcPr>
            <w:tcW w:w="2547" w:type="dxa"/>
            <w:shd w:val="clear" w:color="auto" w:fill="ECE3D9"/>
            <w:vAlign w:val="center"/>
          </w:tcPr>
          <w:p w14:paraId="6230944B" w14:textId="0F9F7EE7" w:rsidR="000D36C6" w:rsidRDefault="000D36C6" w:rsidP="005F7731">
            <w:r>
              <w:t>Services provided to Referee, including location</w:t>
            </w:r>
          </w:p>
        </w:tc>
        <w:tc>
          <w:tcPr>
            <w:tcW w:w="6662" w:type="dxa"/>
            <w:vAlign w:val="center"/>
          </w:tcPr>
          <w:p w14:paraId="7CB5F2AF" w14:textId="77777777" w:rsidR="000D36C6" w:rsidRDefault="000D36C6" w:rsidP="005F7731"/>
        </w:tc>
      </w:tr>
    </w:tbl>
    <w:p w14:paraId="49C74791" w14:textId="77777777" w:rsidR="00635FB9" w:rsidRDefault="00635FB9" w:rsidP="00FD75B1"/>
    <w:tbl>
      <w:tblPr>
        <w:tblStyle w:val="TableGrid"/>
        <w:tblW w:w="9209"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ook w:val="04A0" w:firstRow="1" w:lastRow="0" w:firstColumn="1" w:lastColumn="0" w:noHBand="0" w:noVBand="1"/>
      </w:tblPr>
      <w:tblGrid>
        <w:gridCol w:w="2547"/>
        <w:gridCol w:w="6662"/>
      </w:tblGrid>
      <w:tr w:rsidR="000D36C6" w:rsidRPr="00604B8F" w14:paraId="725C2A88" w14:textId="77777777" w:rsidTr="005F7731">
        <w:trPr>
          <w:trHeight w:val="454"/>
        </w:trPr>
        <w:tc>
          <w:tcPr>
            <w:tcW w:w="9209" w:type="dxa"/>
            <w:gridSpan w:val="2"/>
            <w:shd w:val="clear" w:color="auto" w:fill="E23C48"/>
            <w:vAlign w:val="center"/>
          </w:tcPr>
          <w:p w14:paraId="7FFB9A52" w14:textId="66475080" w:rsidR="000D36C6" w:rsidRPr="00604B8F" w:rsidRDefault="000D36C6" w:rsidP="005F7731">
            <w:pPr>
              <w:rPr>
                <w:b/>
                <w:bCs/>
                <w:color w:val="FFFFFF" w:themeColor="background1"/>
              </w:rPr>
            </w:pPr>
            <w:r w:rsidRPr="00E6517C">
              <w:rPr>
                <w:rFonts w:cs="Arial"/>
                <w:b/>
                <w:bCs/>
                <w:color w:val="FFFFFF" w:themeColor="background1"/>
              </w:rPr>
              <w:t xml:space="preserve">Reference </w:t>
            </w:r>
            <w:r>
              <w:rPr>
                <w:rFonts w:cs="Arial"/>
                <w:b/>
                <w:bCs/>
                <w:color w:val="FFFFFF" w:themeColor="background1"/>
              </w:rPr>
              <w:t>2</w:t>
            </w:r>
          </w:p>
        </w:tc>
      </w:tr>
      <w:tr w:rsidR="000D36C6" w14:paraId="574D8BF8" w14:textId="77777777" w:rsidTr="005F7731">
        <w:trPr>
          <w:trHeight w:val="454"/>
        </w:trPr>
        <w:tc>
          <w:tcPr>
            <w:tcW w:w="2547" w:type="dxa"/>
            <w:shd w:val="clear" w:color="auto" w:fill="ECE3D9"/>
            <w:vAlign w:val="center"/>
          </w:tcPr>
          <w:p w14:paraId="54D88F3A" w14:textId="77777777" w:rsidR="000D36C6" w:rsidRDefault="000D36C6" w:rsidP="005F7731">
            <w:r w:rsidRPr="00E6517C">
              <w:t>Organisation name:</w:t>
            </w:r>
          </w:p>
        </w:tc>
        <w:tc>
          <w:tcPr>
            <w:tcW w:w="6662" w:type="dxa"/>
            <w:vAlign w:val="center"/>
          </w:tcPr>
          <w:p w14:paraId="12FB8C99" w14:textId="77777777" w:rsidR="000D36C6" w:rsidRDefault="000D36C6" w:rsidP="005F7731"/>
        </w:tc>
      </w:tr>
      <w:tr w:rsidR="000D36C6" w14:paraId="6C13BD3E" w14:textId="77777777" w:rsidTr="005F7731">
        <w:trPr>
          <w:trHeight w:val="454"/>
        </w:trPr>
        <w:tc>
          <w:tcPr>
            <w:tcW w:w="2547" w:type="dxa"/>
            <w:shd w:val="clear" w:color="auto" w:fill="ECE3D9"/>
            <w:vAlign w:val="center"/>
          </w:tcPr>
          <w:p w14:paraId="54FF8062" w14:textId="77777777" w:rsidR="000D36C6" w:rsidRDefault="000D36C6" w:rsidP="005F7731">
            <w:r>
              <w:t>Name of contact person:</w:t>
            </w:r>
          </w:p>
        </w:tc>
        <w:tc>
          <w:tcPr>
            <w:tcW w:w="6662" w:type="dxa"/>
            <w:vAlign w:val="center"/>
          </w:tcPr>
          <w:p w14:paraId="68ED20E4" w14:textId="77777777" w:rsidR="000D36C6" w:rsidRDefault="000D36C6" w:rsidP="005F7731"/>
        </w:tc>
      </w:tr>
      <w:tr w:rsidR="000D36C6" w14:paraId="41F28D30" w14:textId="77777777" w:rsidTr="005F7731">
        <w:trPr>
          <w:trHeight w:val="454"/>
        </w:trPr>
        <w:tc>
          <w:tcPr>
            <w:tcW w:w="2547" w:type="dxa"/>
            <w:shd w:val="clear" w:color="auto" w:fill="ECE3D9"/>
            <w:vAlign w:val="center"/>
          </w:tcPr>
          <w:p w14:paraId="4C4FDB60" w14:textId="77777777" w:rsidR="000D36C6" w:rsidRDefault="000D36C6" w:rsidP="005F7731">
            <w:r>
              <w:t>Position Title:</w:t>
            </w:r>
          </w:p>
        </w:tc>
        <w:tc>
          <w:tcPr>
            <w:tcW w:w="6662" w:type="dxa"/>
            <w:vAlign w:val="center"/>
          </w:tcPr>
          <w:p w14:paraId="2E9FC26D" w14:textId="77777777" w:rsidR="000D36C6" w:rsidRDefault="000D36C6" w:rsidP="005F7731"/>
        </w:tc>
      </w:tr>
      <w:tr w:rsidR="000D36C6" w14:paraId="4037EE58" w14:textId="77777777" w:rsidTr="005F7731">
        <w:trPr>
          <w:trHeight w:val="454"/>
        </w:trPr>
        <w:tc>
          <w:tcPr>
            <w:tcW w:w="2547" w:type="dxa"/>
            <w:shd w:val="clear" w:color="auto" w:fill="ECE3D9"/>
            <w:vAlign w:val="center"/>
          </w:tcPr>
          <w:p w14:paraId="111F501E" w14:textId="77777777" w:rsidR="000D36C6" w:rsidRDefault="000D36C6" w:rsidP="005F7731">
            <w:r>
              <w:t>Work phone:</w:t>
            </w:r>
          </w:p>
        </w:tc>
        <w:tc>
          <w:tcPr>
            <w:tcW w:w="6662" w:type="dxa"/>
            <w:vAlign w:val="center"/>
          </w:tcPr>
          <w:p w14:paraId="79515507" w14:textId="77777777" w:rsidR="000D36C6" w:rsidRDefault="000D36C6" w:rsidP="005F7731"/>
        </w:tc>
      </w:tr>
      <w:tr w:rsidR="000D36C6" w14:paraId="3A1803D8" w14:textId="77777777" w:rsidTr="005F7731">
        <w:trPr>
          <w:trHeight w:val="454"/>
        </w:trPr>
        <w:tc>
          <w:tcPr>
            <w:tcW w:w="2547" w:type="dxa"/>
            <w:shd w:val="clear" w:color="auto" w:fill="ECE3D9"/>
            <w:vAlign w:val="center"/>
          </w:tcPr>
          <w:p w14:paraId="3CBF8919" w14:textId="77777777" w:rsidR="000D36C6" w:rsidRDefault="000D36C6" w:rsidP="005F7731">
            <w:r>
              <w:lastRenderedPageBreak/>
              <w:t>Mobile phone:</w:t>
            </w:r>
          </w:p>
        </w:tc>
        <w:tc>
          <w:tcPr>
            <w:tcW w:w="6662" w:type="dxa"/>
            <w:vAlign w:val="center"/>
          </w:tcPr>
          <w:p w14:paraId="1AFB69D6" w14:textId="77777777" w:rsidR="000D36C6" w:rsidRDefault="000D36C6" w:rsidP="005F7731"/>
        </w:tc>
      </w:tr>
      <w:tr w:rsidR="000D36C6" w14:paraId="3BBBB40A" w14:textId="77777777" w:rsidTr="005F7731">
        <w:trPr>
          <w:trHeight w:val="454"/>
        </w:trPr>
        <w:tc>
          <w:tcPr>
            <w:tcW w:w="2547" w:type="dxa"/>
            <w:shd w:val="clear" w:color="auto" w:fill="ECE3D9"/>
            <w:vAlign w:val="center"/>
          </w:tcPr>
          <w:p w14:paraId="46584BC9" w14:textId="77777777" w:rsidR="000D36C6" w:rsidRDefault="000D36C6" w:rsidP="005F7731">
            <w:r>
              <w:t>Email:</w:t>
            </w:r>
          </w:p>
        </w:tc>
        <w:tc>
          <w:tcPr>
            <w:tcW w:w="6662" w:type="dxa"/>
            <w:vAlign w:val="center"/>
          </w:tcPr>
          <w:p w14:paraId="44604173" w14:textId="77777777" w:rsidR="000D36C6" w:rsidRDefault="000D36C6" w:rsidP="005F7731"/>
        </w:tc>
      </w:tr>
      <w:tr w:rsidR="000D36C6" w14:paraId="03471C8B" w14:textId="77777777" w:rsidTr="005F7731">
        <w:trPr>
          <w:trHeight w:val="454"/>
        </w:trPr>
        <w:tc>
          <w:tcPr>
            <w:tcW w:w="2547" w:type="dxa"/>
            <w:shd w:val="clear" w:color="auto" w:fill="ECE3D9"/>
            <w:vAlign w:val="center"/>
          </w:tcPr>
          <w:p w14:paraId="2AF6C69D" w14:textId="77777777" w:rsidR="000D36C6" w:rsidRDefault="000D36C6" w:rsidP="005F7731">
            <w:r>
              <w:t>Services provided to Referee, including location</w:t>
            </w:r>
          </w:p>
        </w:tc>
        <w:tc>
          <w:tcPr>
            <w:tcW w:w="6662" w:type="dxa"/>
            <w:vAlign w:val="center"/>
          </w:tcPr>
          <w:p w14:paraId="582E4CDA" w14:textId="77777777" w:rsidR="000D36C6" w:rsidRDefault="000D36C6" w:rsidP="005F7731"/>
        </w:tc>
      </w:tr>
    </w:tbl>
    <w:p w14:paraId="2B23E75A" w14:textId="1B6F2FDB" w:rsidR="000D36C6" w:rsidRDefault="000D36C6" w:rsidP="00FD75B1"/>
    <w:tbl>
      <w:tblPr>
        <w:tblStyle w:val="TableGrid"/>
        <w:tblW w:w="9209"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ook w:val="04A0" w:firstRow="1" w:lastRow="0" w:firstColumn="1" w:lastColumn="0" w:noHBand="0" w:noVBand="1"/>
      </w:tblPr>
      <w:tblGrid>
        <w:gridCol w:w="2547"/>
        <w:gridCol w:w="6662"/>
      </w:tblGrid>
      <w:tr w:rsidR="000D36C6" w:rsidRPr="00604B8F" w14:paraId="39F0B71B" w14:textId="77777777" w:rsidTr="005F7731">
        <w:trPr>
          <w:trHeight w:val="454"/>
        </w:trPr>
        <w:tc>
          <w:tcPr>
            <w:tcW w:w="9209" w:type="dxa"/>
            <w:gridSpan w:val="2"/>
            <w:shd w:val="clear" w:color="auto" w:fill="E23C48"/>
            <w:vAlign w:val="center"/>
          </w:tcPr>
          <w:p w14:paraId="260F7463" w14:textId="34389500" w:rsidR="000D36C6" w:rsidRPr="00604B8F" w:rsidRDefault="000D36C6" w:rsidP="005F7731">
            <w:pPr>
              <w:rPr>
                <w:b/>
                <w:bCs/>
                <w:color w:val="FFFFFF" w:themeColor="background1"/>
              </w:rPr>
            </w:pPr>
            <w:r w:rsidRPr="00E6517C">
              <w:rPr>
                <w:rFonts w:cs="Arial"/>
                <w:b/>
                <w:bCs/>
                <w:color w:val="FFFFFF" w:themeColor="background1"/>
              </w:rPr>
              <w:t xml:space="preserve">Reference </w:t>
            </w:r>
            <w:r>
              <w:rPr>
                <w:rFonts w:cs="Arial"/>
                <w:b/>
                <w:bCs/>
                <w:color w:val="FFFFFF" w:themeColor="background1"/>
              </w:rPr>
              <w:t>3</w:t>
            </w:r>
          </w:p>
        </w:tc>
      </w:tr>
      <w:tr w:rsidR="000D36C6" w14:paraId="68F850F6" w14:textId="77777777" w:rsidTr="005F7731">
        <w:trPr>
          <w:trHeight w:val="454"/>
        </w:trPr>
        <w:tc>
          <w:tcPr>
            <w:tcW w:w="2547" w:type="dxa"/>
            <w:shd w:val="clear" w:color="auto" w:fill="ECE3D9"/>
            <w:vAlign w:val="center"/>
          </w:tcPr>
          <w:p w14:paraId="62AD690A" w14:textId="77777777" w:rsidR="000D36C6" w:rsidRDefault="000D36C6" w:rsidP="005F7731">
            <w:r w:rsidRPr="00E6517C">
              <w:t>Organisation name:</w:t>
            </w:r>
          </w:p>
        </w:tc>
        <w:tc>
          <w:tcPr>
            <w:tcW w:w="6662" w:type="dxa"/>
            <w:vAlign w:val="center"/>
          </w:tcPr>
          <w:p w14:paraId="31A3837E" w14:textId="77777777" w:rsidR="000D36C6" w:rsidRDefault="000D36C6" w:rsidP="005F7731"/>
        </w:tc>
      </w:tr>
      <w:tr w:rsidR="000D36C6" w14:paraId="0E699C36" w14:textId="77777777" w:rsidTr="005F7731">
        <w:trPr>
          <w:trHeight w:val="454"/>
        </w:trPr>
        <w:tc>
          <w:tcPr>
            <w:tcW w:w="2547" w:type="dxa"/>
            <w:shd w:val="clear" w:color="auto" w:fill="ECE3D9"/>
            <w:vAlign w:val="center"/>
          </w:tcPr>
          <w:p w14:paraId="1946E58E" w14:textId="77777777" w:rsidR="000D36C6" w:rsidRDefault="000D36C6" w:rsidP="005F7731">
            <w:r>
              <w:t>Name of contact person:</w:t>
            </w:r>
          </w:p>
        </w:tc>
        <w:tc>
          <w:tcPr>
            <w:tcW w:w="6662" w:type="dxa"/>
            <w:vAlign w:val="center"/>
          </w:tcPr>
          <w:p w14:paraId="4FE1398C" w14:textId="77777777" w:rsidR="000D36C6" w:rsidRDefault="000D36C6" w:rsidP="005F7731"/>
        </w:tc>
      </w:tr>
      <w:tr w:rsidR="000D36C6" w14:paraId="22FB262E" w14:textId="77777777" w:rsidTr="005F7731">
        <w:trPr>
          <w:trHeight w:val="454"/>
        </w:trPr>
        <w:tc>
          <w:tcPr>
            <w:tcW w:w="2547" w:type="dxa"/>
            <w:shd w:val="clear" w:color="auto" w:fill="ECE3D9"/>
            <w:vAlign w:val="center"/>
          </w:tcPr>
          <w:p w14:paraId="049A69C2" w14:textId="77777777" w:rsidR="000D36C6" w:rsidRDefault="000D36C6" w:rsidP="005F7731">
            <w:r>
              <w:t>Position Title:</w:t>
            </w:r>
          </w:p>
        </w:tc>
        <w:tc>
          <w:tcPr>
            <w:tcW w:w="6662" w:type="dxa"/>
            <w:vAlign w:val="center"/>
          </w:tcPr>
          <w:p w14:paraId="32D7FC69" w14:textId="77777777" w:rsidR="000D36C6" w:rsidRDefault="000D36C6" w:rsidP="005F7731"/>
        </w:tc>
      </w:tr>
      <w:tr w:rsidR="000D36C6" w14:paraId="430750E1" w14:textId="77777777" w:rsidTr="005F7731">
        <w:trPr>
          <w:trHeight w:val="454"/>
        </w:trPr>
        <w:tc>
          <w:tcPr>
            <w:tcW w:w="2547" w:type="dxa"/>
            <w:shd w:val="clear" w:color="auto" w:fill="ECE3D9"/>
            <w:vAlign w:val="center"/>
          </w:tcPr>
          <w:p w14:paraId="17F48AFB" w14:textId="77777777" w:rsidR="000D36C6" w:rsidRDefault="000D36C6" w:rsidP="005F7731">
            <w:r>
              <w:t>Work phone:</w:t>
            </w:r>
          </w:p>
        </w:tc>
        <w:tc>
          <w:tcPr>
            <w:tcW w:w="6662" w:type="dxa"/>
            <w:vAlign w:val="center"/>
          </w:tcPr>
          <w:p w14:paraId="1B84719D" w14:textId="77777777" w:rsidR="000D36C6" w:rsidRDefault="000D36C6" w:rsidP="005F7731"/>
        </w:tc>
      </w:tr>
      <w:tr w:rsidR="000D36C6" w14:paraId="066C2282" w14:textId="77777777" w:rsidTr="005F7731">
        <w:trPr>
          <w:trHeight w:val="454"/>
        </w:trPr>
        <w:tc>
          <w:tcPr>
            <w:tcW w:w="2547" w:type="dxa"/>
            <w:shd w:val="clear" w:color="auto" w:fill="ECE3D9"/>
            <w:vAlign w:val="center"/>
          </w:tcPr>
          <w:p w14:paraId="0AB68E19" w14:textId="77777777" w:rsidR="000D36C6" w:rsidRDefault="000D36C6" w:rsidP="005F7731">
            <w:r>
              <w:t>Mobile phone:</w:t>
            </w:r>
          </w:p>
        </w:tc>
        <w:tc>
          <w:tcPr>
            <w:tcW w:w="6662" w:type="dxa"/>
            <w:vAlign w:val="center"/>
          </w:tcPr>
          <w:p w14:paraId="18761E11" w14:textId="77777777" w:rsidR="000D36C6" w:rsidRDefault="000D36C6" w:rsidP="005F7731"/>
        </w:tc>
      </w:tr>
      <w:tr w:rsidR="000D36C6" w14:paraId="45D4476C" w14:textId="77777777" w:rsidTr="005F7731">
        <w:trPr>
          <w:trHeight w:val="454"/>
        </w:trPr>
        <w:tc>
          <w:tcPr>
            <w:tcW w:w="2547" w:type="dxa"/>
            <w:shd w:val="clear" w:color="auto" w:fill="ECE3D9"/>
            <w:vAlign w:val="center"/>
          </w:tcPr>
          <w:p w14:paraId="7D748EC5" w14:textId="77777777" w:rsidR="000D36C6" w:rsidRDefault="000D36C6" w:rsidP="005F7731">
            <w:r>
              <w:t>Email:</w:t>
            </w:r>
          </w:p>
        </w:tc>
        <w:tc>
          <w:tcPr>
            <w:tcW w:w="6662" w:type="dxa"/>
            <w:vAlign w:val="center"/>
          </w:tcPr>
          <w:p w14:paraId="7B960895" w14:textId="77777777" w:rsidR="000D36C6" w:rsidRDefault="000D36C6" w:rsidP="005F7731"/>
        </w:tc>
      </w:tr>
      <w:tr w:rsidR="000D36C6" w14:paraId="0EE89950" w14:textId="77777777" w:rsidTr="005F7731">
        <w:trPr>
          <w:trHeight w:val="454"/>
        </w:trPr>
        <w:tc>
          <w:tcPr>
            <w:tcW w:w="2547" w:type="dxa"/>
            <w:shd w:val="clear" w:color="auto" w:fill="ECE3D9"/>
            <w:vAlign w:val="center"/>
          </w:tcPr>
          <w:p w14:paraId="7BC4C77B" w14:textId="77777777" w:rsidR="000D36C6" w:rsidRDefault="000D36C6" w:rsidP="005F7731">
            <w:r>
              <w:t>Services provided to Referee, including location</w:t>
            </w:r>
          </w:p>
        </w:tc>
        <w:tc>
          <w:tcPr>
            <w:tcW w:w="6662" w:type="dxa"/>
            <w:vAlign w:val="center"/>
          </w:tcPr>
          <w:p w14:paraId="4725C44D" w14:textId="77777777" w:rsidR="000D36C6" w:rsidRDefault="000D36C6" w:rsidP="005F7731"/>
        </w:tc>
      </w:tr>
    </w:tbl>
    <w:p w14:paraId="7450BA92" w14:textId="166DC3DB" w:rsidR="00A8357F" w:rsidRDefault="00A8357F" w:rsidP="00FD75B1">
      <w:pPr>
        <w:rPr>
          <w:b/>
          <w:bCs/>
          <w:sz w:val="36"/>
          <w:szCs w:val="36"/>
        </w:rPr>
      </w:pPr>
    </w:p>
    <w:p w14:paraId="0BFF76F0" w14:textId="77777777" w:rsidR="00A8357F" w:rsidRDefault="00A8357F">
      <w:pPr>
        <w:rPr>
          <w:b/>
          <w:bCs/>
          <w:sz w:val="36"/>
          <w:szCs w:val="36"/>
        </w:rPr>
      </w:pPr>
      <w:r>
        <w:rPr>
          <w:b/>
          <w:bCs/>
          <w:sz w:val="36"/>
          <w:szCs w:val="36"/>
        </w:rPr>
        <w:br w:type="page"/>
      </w:r>
    </w:p>
    <w:p w14:paraId="5125600C" w14:textId="6E209DC0" w:rsidR="00FD75B1" w:rsidRPr="00FD75B1" w:rsidRDefault="00FD75B1" w:rsidP="00FD75B1">
      <w:pPr>
        <w:rPr>
          <w:b/>
          <w:bCs/>
          <w:sz w:val="36"/>
          <w:szCs w:val="36"/>
        </w:rPr>
      </w:pPr>
      <w:r w:rsidRPr="00906E0C">
        <w:rPr>
          <w:b/>
          <w:bCs/>
          <w:sz w:val="36"/>
          <w:szCs w:val="36"/>
        </w:rPr>
        <w:lastRenderedPageBreak/>
        <w:t>S</w:t>
      </w:r>
      <w:r w:rsidR="006F72CF" w:rsidRPr="00906E0C">
        <w:rPr>
          <w:b/>
          <w:bCs/>
          <w:sz w:val="36"/>
          <w:szCs w:val="36"/>
        </w:rPr>
        <w:t xml:space="preserve">ection </w:t>
      </w:r>
      <w:r w:rsidR="000D36C6" w:rsidRPr="00906E0C">
        <w:rPr>
          <w:b/>
          <w:bCs/>
          <w:sz w:val="36"/>
          <w:szCs w:val="36"/>
        </w:rPr>
        <w:t>7</w:t>
      </w:r>
      <w:r w:rsidRPr="00906E0C">
        <w:rPr>
          <w:b/>
          <w:bCs/>
          <w:sz w:val="36"/>
          <w:szCs w:val="36"/>
        </w:rPr>
        <w:t xml:space="preserve"> –</w:t>
      </w:r>
      <w:r w:rsidRPr="00FD75B1">
        <w:rPr>
          <w:b/>
          <w:bCs/>
          <w:sz w:val="36"/>
          <w:szCs w:val="36"/>
        </w:rPr>
        <w:t xml:space="preserve"> Insurance cover details </w:t>
      </w:r>
    </w:p>
    <w:p w14:paraId="21E2811B" w14:textId="5493B568" w:rsidR="00FD75B1" w:rsidRDefault="006F72CF" w:rsidP="00FD75B1">
      <w:r w:rsidRPr="00393CC7">
        <w:t xml:space="preserve">Please provide details of </w:t>
      </w:r>
      <w:r>
        <w:t xml:space="preserve">the </w:t>
      </w:r>
      <w:r w:rsidRPr="00393CC7">
        <w:t xml:space="preserve">insurance currently held by the </w:t>
      </w:r>
      <w:r>
        <w:t>Tenderer.</w:t>
      </w:r>
    </w:p>
    <w:tbl>
      <w:tblPr>
        <w:tblStyle w:val="Tabbedtable"/>
        <w:tblW w:w="9870"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ayout w:type="fixed"/>
        <w:tblLook w:val="04E0" w:firstRow="1" w:lastRow="1" w:firstColumn="1" w:lastColumn="0" w:noHBand="0" w:noVBand="1"/>
      </w:tblPr>
      <w:tblGrid>
        <w:gridCol w:w="2325"/>
        <w:gridCol w:w="3170"/>
        <w:gridCol w:w="1650"/>
        <w:gridCol w:w="2725"/>
      </w:tblGrid>
      <w:tr w:rsidR="006F72CF" w:rsidRPr="00E6517C" w14:paraId="22E3B1EA" w14:textId="77777777" w:rsidTr="005F773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3C48"/>
          </w:tcPr>
          <w:p w14:paraId="5E8AD58C" w14:textId="77777777" w:rsidR="006F72CF" w:rsidRPr="00E6517C" w:rsidRDefault="006F72CF" w:rsidP="005F7731">
            <w:pPr>
              <w:keepLines/>
              <w:spacing w:before="60" w:after="60"/>
              <w:rPr>
                <w:rFonts w:cs="Arial"/>
                <w:color w:val="FFFFFF" w:themeColor="background1"/>
                <w:sz w:val="22"/>
                <w:szCs w:val="22"/>
              </w:rPr>
            </w:pPr>
            <w:r w:rsidRPr="00E6517C">
              <w:rPr>
                <w:rFonts w:cs="Arial"/>
                <w:color w:val="FFFFFF" w:themeColor="background1"/>
                <w:sz w:val="22"/>
                <w:szCs w:val="22"/>
              </w:rPr>
              <w:t>Professional indemnity</w:t>
            </w:r>
          </w:p>
          <w:p w14:paraId="0F2F412A" w14:textId="7B9ADCB0" w:rsidR="006F72CF" w:rsidRPr="00E6517C" w:rsidRDefault="006F72CF" w:rsidP="005F7731">
            <w:pPr>
              <w:keepLines/>
              <w:spacing w:before="60" w:after="60"/>
              <w:rPr>
                <w:rFonts w:cs="Arial"/>
                <w:b w:val="0"/>
                <w:noProof/>
                <w:color w:val="FFFFFF" w:themeColor="background1"/>
                <w:sz w:val="22"/>
                <w:szCs w:val="22"/>
              </w:rPr>
            </w:pPr>
            <w:r w:rsidRPr="00E6517C">
              <w:rPr>
                <w:rFonts w:cs="Arial"/>
                <w:b w:val="0"/>
                <w:noProof/>
                <w:color w:val="FFFFFF" w:themeColor="background1"/>
                <w:sz w:val="22"/>
                <w:szCs w:val="22"/>
              </w:rPr>
              <w:t>(Note: a minimum of $</w:t>
            </w:r>
            <w:r>
              <w:rPr>
                <w:rFonts w:cs="Arial"/>
                <w:b w:val="0"/>
                <w:noProof/>
                <w:color w:val="FFFFFF" w:themeColor="background1"/>
                <w:sz w:val="22"/>
                <w:szCs w:val="22"/>
              </w:rPr>
              <w:t>20</w:t>
            </w:r>
            <w:r w:rsidRPr="00E6517C">
              <w:rPr>
                <w:rFonts w:cs="Arial"/>
                <w:b w:val="0"/>
                <w:noProof/>
                <w:color w:val="FFFFFF" w:themeColor="background1"/>
                <w:sz w:val="22"/>
                <w:szCs w:val="22"/>
              </w:rPr>
              <w:t xml:space="preserve"> million in respect to any one claim </w:t>
            </w:r>
            <w:r>
              <w:rPr>
                <w:rFonts w:cs="Arial"/>
                <w:b w:val="0"/>
                <w:noProof/>
                <w:color w:val="FFFFFF" w:themeColor="background1"/>
                <w:sz w:val="22"/>
                <w:szCs w:val="22"/>
              </w:rPr>
              <w:t xml:space="preserve">and in the aggregate </w:t>
            </w:r>
            <w:r w:rsidRPr="00E6517C">
              <w:rPr>
                <w:rFonts w:cs="Arial"/>
                <w:b w:val="0"/>
                <w:noProof/>
                <w:color w:val="FFFFFF" w:themeColor="background1"/>
                <w:sz w:val="22"/>
                <w:szCs w:val="22"/>
              </w:rPr>
              <w:t>will be required)</w:t>
            </w:r>
          </w:p>
        </w:tc>
      </w:tr>
      <w:tr w:rsidR="006F72CF" w:rsidRPr="00E6517C" w14:paraId="1C768E5C" w14:textId="77777777" w:rsidTr="005F7731">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142D26B1" w14:textId="77777777" w:rsidR="006F72CF" w:rsidRPr="00E6517C" w:rsidRDefault="006F72CF" w:rsidP="005F7731">
            <w:pPr>
              <w:spacing w:before="60" w:after="60"/>
              <w:jc w:val="right"/>
              <w:rPr>
                <w:rFonts w:cs="Arial"/>
                <w:b/>
                <w:noProof/>
                <w:sz w:val="22"/>
                <w:szCs w:val="22"/>
              </w:rPr>
            </w:pPr>
            <w:r w:rsidRPr="00E6517C">
              <w:rPr>
                <w:rFonts w:cs="Arial"/>
                <w:b/>
                <w:noProof/>
                <w:sz w:val="22"/>
                <w:szCs w:val="22"/>
              </w:rPr>
              <w:t>Insurance company</w:t>
            </w:r>
          </w:p>
        </w:tc>
        <w:tc>
          <w:tcPr>
            <w:tcW w:w="3170" w:type="dxa"/>
          </w:tcPr>
          <w:p w14:paraId="23320F1F" w14:textId="77777777" w:rsidR="006F72CF" w:rsidRPr="00E6517C" w:rsidRDefault="006F72CF" w:rsidP="005F7731">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650" w:type="dxa"/>
            <w:shd w:val="clear" w:color="auto" w:fill="ECE3D9"/>
          </w:tcPr>
          <w:p w14:paraId="527AE24A" w14:textId="77777777" w:rsidR="006F72CF" w:rsidRPr="00E6517C" w:rsidRDefault="006F72CF" w:rsidP="005F7731">
            <w:pPr>
              <w:spacing w:before="60" w:after="60"/>
              <w:jc w:val="right"/>
              <w:cnfStyle w:val="000000000000" w:firstRow="0" w:lastRow="0"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Policy number</w:t>
            </w:r>
          </w:p>
        </w:tc>
        <w:tc>
          <w:tcPr>
            <w:tcW w:w="2725" w:type="dxa"/>
          </w:tcPr>
          <w:p w14:paraId="4F481C68" w14:textId="77777777" w:rsidR="006F72CF" w:rsidRPr="00E6517C" w:rsidRDefault="006F72CF" w:rsidP="005F7731">
            <w:pPr>
              <w:spacing w:before="60" w:after="60"/>
              <w:cnfStyle w:val="000000000000" w:firstRow="0" w:lastRow="0" w:firstColumn="0" w:lastColumn="0" w:oddVBand="0" w:evenVBand="0" w:oddHBand="0" w:evenHBand="0" w:firstRowFirstColumn="0" w:firstRowLastColumn="0" w:lastRowFirstColumn="0" w:lastRowLastColumn="0"/>
              <w:rPr>
                <w:rFonts w:cs="Arial"/>
                <w:noProof/>
                <w:sz w:val="22"/>
                <w:szCs w:val="22"/>
              </w:rPr>
            </w:pPr>
          </w:p>
        </w:tc>
      </w:tr>
      <w:tr w:rsidR="006F72CF" w:rsidRPr="00E6517C" w14:paraId="67D088E9" w14:textId="77777777" w:rsidTr="005F773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0B402B54" w14:textId="77777777" w:rsidR="006F72CF" w:rsidRPr="00E6517C" w:rsidRDefault="006F72CF" w:rsidP="005F7731">
            <w:pPr>
              <w:spacing w:before="60" w:after="60"/>
              <w:jc w:val="right"/>
              <w:rPr>
                <w:rFonts w:cs="Arial"/>
                <w:b/>
                <w:noProof/>
                <w:sz w:val="22"/>
                <w:szCs w:val="22"/>
              </w:rPr>
            </w:pPr>
            <w:r w:rsidRPr="00E6517C">
              <w:rPr>
                <w:rFonts w:cs="Arial"/>
                <w:b/>
                <w:noProof/>
                <w:sz w:val="22"/>
                <w:szCs w:val="22"/>
              </w:rPr>
              <w:t>Amount $</w:t>
            </w:r>
          </w:p>
        </w:tc>
        <w:tc>
          <w:tcPr>
            <w:tcW w:w="3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CAE911" w14:textId="77777777" w:rsidR="006F72CF" w:rsidRPr="00E6517C" w:rsidRDefault="006F72CF" w:rsidP="005F7731">
            <w:pPr>
              <w:spacing w:before="60" w:after="60"/>
              <w:cnfStyle w:val="010000000000" w:firstRow="0" w:lastRow="1" w:firstColumn="0" w:lastColumn="0" w:oddVBand="0" w:evenVBand="0" w:oddHBand="0" w:evenHBand="0" w:firstRowFirstColumn="0" w:firstRowLastColumn="0" w:lastRowFirstColumn="0" w:lastRowLastColumn="0"/>
              <w:rPr>
                <w:rFonts w:cs="Arial"/>
                <w:noProof/>
                <w:sz w:val="22"/>
                <w:szCs w:val="22"/>
              </w:rPr>
            </w:pPr>
          </w:p>
        </w:tc>
        <w:tc>
          <w:tcPr>
            <w:tcW w:w="16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7E5C09D0" w14:textId="77777777" w:rsidR="006F72CF" w:rsidRPr="00E6517C" w:rsidRDefault="006F72CF" w:rsidP="005F7731">
            <w:pPr>
              <w:spacing w:before="60" w:after="60"/>
              <w:jc w:val="right"/>
              <w:cnfStyle w:val="010000000000" w:firstRow="0" w:lastRow="1"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Expiry date</w:t>
            </w:r>
          </w:p>
        </w:tc>
        <w:tc>
          <w:tcPr>
            <w:tcW w:w="27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F16C32" w14:textId="77777777" w:rsidR="006F72CF" w:rsidRPr="00E6517C" w:rsidRDefault="006F72CF" w:rsidP="005F7731">
            <w:pPr>
              <w:spacing w:before="60" w:after="60"/>
              <w:cnfStyle w:val="010000000000" w:firstRow="0" w:lastRow="1" w:firstColumn="0" w:lastColumn="0" w:oddVBand="0" w:evenVBand="0" w:oddHBand="0" w:evenHBand="0" w:firstRowFirstColumn="0" w:firstRowLastColumn="0" w:lastRowFirstColumn="0" w:lastRowLastColumn="0"/>
              <w:rPr>
                <w:rFonts w:cs="Arial"/>
                <w:noProof/>
                <w:sz w:val="22"/>
                <w:szCs w:val="22"/>
              </w:rPr>
            </w:pPr>
          </w:p>
        </w:tc>
      </w:tr>
    </w:tbl>
    <w:p w14:paraId="41A33CAF" w14:textId="7195899C" w:rsidR="006F72CF" w:rsidRDefault="006F72CF" w:rsidP="00FD75B1"/>
    <w:tbl>
      <w:tblPr>
        <w:tblStyle w:val="Tabbedtable"/>
        <w:tblW w:w="9870"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ayout w:type="fixed"/>
        <w:tblLook w:val="04E0" w:firstRow="1" w:lastRow="1" w:firstColumn="1" w:lastColumn="0" w:noHBand="0" w:noVBand="1"/>
      </w:tblPr>
      <w:tblGrid>
        <w:gridCol w:w="2325"/>
        <w:gridCol w:w="3170"/>
        <w:gridCol w:w="1650"/>
        <w:gridCol w:w="2725"/>
      </w:tblGrid>
      <w:tr w:rsidR="006F72CF" w:rsidRPr="00E6517C" w14:paraId="7F37484F" w14:textId="77777777" w:rsidTr="005F773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3C48"/>
          </w:tcPr>
          <w:p w14:paraId="5AE32BF5" w14:textId="7C04728E" w:rsidR="006F72CF" w:rsidRPr="00E6517C" w:rsidRDefault="006F72CF" w:rsidP="005F7731">
            <w:pPr>
              <w:keepLines/>
              <w:spacing w:before="60" w:after="60"/>
              <w:rPr>
                <w:rFonts w:cs="Arial"/>
                <w:color w:val="FFFFFF" w:themeColor="background1"/>
                <w:sz w:val="22"/>
                <w:szCs w:val="22"/>
              </w:rPr>
            </w:pPr>
            <w:r>
              <w:rPr>
                <w:rFonts w:cs="Arial"/>
                <w:color w:val="FFFFFF" w:themeColor="background1"/>
                <w:sz w:val="22"/>
                <w:szCs w:val="22"/>
              </w:rPr>
              <w:t>General liability – including p</w:t>
            </w:r>
            <w:r w:rsidRPr="00E6517C">
              <w:rPr>
                <w:rFonts w:cs="Arial"/>
                <w:color w:val="FFFFFF" w:themeColor="background1"/>
                <w:sz w:val="22"/>
                <w:szCs w:val="22"/>
              </w:rPr>
              <w:t>ublic and product liability</w:t>
            </w:r>
          </w:p>
          <w:p w14:paraId="581A2CD8" w14:textId="54C85CA7" w:rsidR="006F72CF" w:rsidRPr="00E6517C" w:rsidRDefault="006F72CF" w:rsidP="005F7731">
            <w:pPr>
              <w:keepLines/>
              <w:spacing w:before="60" w:after="60"/>
              <w:rPr>
                <w:rFonts w:cs="Arial"/>
                <w:b w:val="0"/>
                <w:noProof/>
                <w:color w:val="FFFFFF" w:themeColor="background1"/>
                <w:sz w:val="22"/>
                <w:szCs w:val="22"/>
              </w:rPr>
            </w:pPr>
            <w:r w:rsidRPr="00E6517C">
              <w:rPr>
                <w:rFonts w:cs="Arial"/>
                <w:b w:val="0"/>
                <w:noProof/>
                <w:color w:val="FFFFFF" w:themeColor="background1"/>
                <w:sz w:val="22"/>
                <w:szCs w:val="22"/>
              </w:rPr>
              <w:t>(Note: a minimum of $</w:t>
            </w:r>
            <w:r>
              <w:rPr>
                <w:rFonts w:cs="Arial"/>
                <w:b w:val="0"/>
                <w:noProof/>
                <w:color w:val="FFFFFF" w:themeColor="background1"/>
                <w:sz w:val="22"/>
                <w:szCs w:val="22"/>
              </w:rPr>
              <w:t>2</w:t>
            </w:r>
            <w:r w:rsidRPr="00E6517C">
              <w:rPr>
                <w:rFonts w:cs="Arial"/>
                <w:b w:val="0"/>
                <w:noProof/>
                <w:color w:val="FFFFFF" w:themeColor="background1"/>
                <w:sz w:val="22"/>
                <w:szCs w:val="22"/>
              </w:rPr>
              <w:t xml:space="preserve">0 million in respect to any one claim </w:t>
            </w:r>
            <w:r>
              <w:rPr>
                <w:rFonts w:cs="Arial"/>
                <w:b w:val="0"/>
                <w:noProof/>
                <w:color w:val="FFFFFF" w:themeColor="background1"/>
                <w:sz w:val="22"/>
                <w:szCs w:val="22"/>
              </w:rPr>
              <w:t xml:space="preserve">and in the aggregate </w:t>
            </w:r>
            <w:r w:rsidRPr="00E6517C">
              <w:rPr>
                <w:rFonts w:cs="Arial"/>
                <w:b w:val="0"/>
                <w:noProof/>
                <w:color w:val="FFFFFF" w:themeColor="background1"/>
                <w:sz w:val="22"/>
                <w:szCs w:val="22"/>
              </w:rPr>
              <w:t>will be required)</w:t>
            </w:r>
          </w:p>
        </w:tc>
      </w:tr>
      <w:tr w:rsidR="006F72CF" w:rsidRPr="00E6517C" w14:paraId="50877E5D" w14:textId="77777777" w:rsidTr="005F7731">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06DE09D8" w14:textId="77777777" w:rsidR="006F72CF" w:rsidRPr="00E6517C" w:rsidRDefault="006F72CF" w:rsidP="005F7731">
            <w:pPr>
              <w:spacing w:before="60" w:after="60"/>
              <w:jc w:val="right"/>
              <w:rPr>
                <w:rFonts w:cs="Arial"/>
                <w:b/>
                <w:noProof/>
                <w:sz w:val="22"/>
                <w:szCs w:val="22"/>
              </w:rPr>
            </w:pPr>
            <w:r w:rsidRPr="00E6517C">
              <w:rPr>
                <w:rFonts w:cs="Arial"/>
                <w:b/>
                <w:noProof/>
                <w:sz w:val="22"/>
                <w:szCs w:val="22"/>
              </w:rPr>
              <w:t>Insurance company</w:t>
            </w:r>
          </w:p>
        </w:tc>
        <w:tc>
          <w:tcPr>
            <w:tcW w:w="3170" w:type="dxa"/>
          </w:tcPr>
          <w:p w14:paraId="0F2C62C9" w14:textId="77777777" w:rsidR="006F72CF" w:rsidRPr="00E6517C" w:rsidRDefault="006F72CF" w:rsidP="005F7731">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650" w:type="dxa"/>
            <w:shd w:val="clear" w:color="auto" w:fill="ECE3D9"/>
          </w:tcPr>
          <w:p w14:paraId="34D67F27" w14:textId="77777777" w:rsidR="006F72CF" w:rsidRPr="00E6517C" w:rsidRDefault="006F72CF" w:rsidP="005F7731">
            <w:pPr>
              <w:spacing w:before="60" w:after="60"/>
              <w:jc w:val="right"/>
              <w:cnfStyle w:val="000000000000" w:firstRow="0" w:lastRow="0"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Policy number</w:t>
            </w:r>
          </w:p>
        </w:tc>
        <w:tc>
          <w:tcPr>
            <w:tcW w:w="2725" w:type="dxa"/>
          </w:tcPr>
          <w:p w14:paraId="23D8D59C" w14:textId="77777777" w:rsidR="006F72CF" w:rsidRPr="00E6517C" w:rsidRDefault="006F72CF" w:rsidP="005F7731">
            <w:pPr>
              <w:spacing w:before="60" w:after="60"/>
              <w:cnfStyle w:val="000000000000" w:firstRow="0" w:lastRow="0" w:firstColumn="0" w:lastColumn="0" w:oddVBand="0" w:evenVBand="0" w:oddHBand="0" w:evenHBand="0" w:firstRowFirstColumn="0" w:firstRowLastColumn="0" w:lastRowFirstColumn="0" w:lastRowLastColumn="0"/>
              <w:rPr>
                <w:rFonts w:cs="Arial"/>
                <w:noProof/>
                <w:sz w:val="22"/>
                <w:szCs w:val="22"/>
              </w:rPr>
            </w:pPr>
          </w:p>
        </w:tc>
      </w:tr>
      <w:tr w:rsidR="006F72CF" w:rsidRPr="00E6517C" w14:paraId="73C176AC" w14:textId="77777777" w:rsidTr="005F773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79079491" w14:textId="77777777" w:rsidR="006F72CF" w:rsidRPr="00E6517C" w:rsidRDefault="006F72CF" w:rsidP="005F7731">
            <w:pPr>
              <w:spacing w:before="60" w:after="60"/>
              <w:jc w:val="right"/>
              <w:rPr>
                <w:rFonts w:cs="Arial"/>
                <w:b/>
                <w:noProof/>
                <w:sz w:val="22"/>
                <w:szCs w:val="22"/>
              </w:rPr>
            </w:pPr>
            <w:r w:rsidRPr="00E6517C">
              <w:rPr>
                <w:rFonts w:cs="Arial"/>
                <w:b/>
                <w:noProof/>
                <w:sz w:val="22"/>
                <w:szCs w:val="22"/>
              </w:rPr>
              <w:t>Amount $</w:t>
            </w:r>
          </w:p>
        </w:tc>
        <w:tc>
          <w:tcPr>
            <w:tcW w:w="3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DB7643" w14:textId="77777777" w:rsidR="006F72CF" w:rsidRPr="00E6517C" w:rsidRDefault="006F72CF" w:rsidP="005F7731">
            <w:pPr>
              <w:spacing w:before="60" w:after="60"/>
              <w:cnfStyle w:val="010000000000" w:firstRow="0" w:lastRow="1" w:firstColumn="0" w:lastColumn="0" w:oddVBand="0" w:evenVBand="0" w:oddHBand="0" w:evenHBand="0" w:firstRowFirstColumn="0" w:firstRowLastColumn="0" w:lastRowFirstColumn="0" w:lastRowLastColumn="0"/>
              <w:rPr>
                <w:rFonts w:cs="Arial"/>
                <w:noProof/>
                <w:sz w:val="22"/>
                <w:szCs w:val="22"/>
              </w:rPr>
            </w:pPr>
          </w:p>
        </w:tc>
        <w:tc>
          <w:tcPr>
            <w:tcW w:w="16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2854BE49" w14:textId="77777777" w:rsidR="006F72CF" w:rsidRPr="00E6517C" w:rsidRDefault="006F72CF" w:rsidP="005F7731">
            <w:pPr>
              <w:spacing w:before="60" w:after="60"/>
              <w:jc w:val="right"/>
              <w:cnfStyle w:val="010000000000" w:firstRow="0" w:lastRow="1"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Expiry date</w:t>
            </w:r>
          </w:p>
        </w:tc>
        <w:tc>
          <w:tcPr>
            <w:tcW w:w="27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14B71B" w14:textId="77777777" w:rsidR="006F72CF" w:rsidRPr="00E6517C" w:rsidRDefault="006F72CF" w:rsidP="005F7731">
            <w:pPr>
              <w:spacing w:before="60" w:after="60"/>
              <w:cnfStyle w:val="010000000000" w:firstRow="0" w:lastRow="1" w:firstColumn="0" w:lastColumn="0" w:oddVBand="0" w:evenVBand="0" w:oddHBand="0" w:evenHBand="0" w:firstRowFirstColumn="0" w:firstRowLastColumn="0" w:lastRowFirstColumn="0" w:lastRowLastColumn="0"/>
              <w:rPr>
                <w:rFonts w:cs="Arial"/>
                <w:noProof/>
                <w:sz w:val="22"/>
                <w:szCs w:val="22"/>
              </w:rPr>
            </w:pPr>
          </w:p>
        </w:tc>
      </w:tr>
    </w:tbl>
    <w:p w14:paraId="10CD07E8" w14:textId="285F59DD" w:rsidR="006F72CF" w:rsidRDefault="006F72CF" w:rsidP="00FD75B1"/>
    <w:tbl>
      <w:tblPr>
        <w:tblStyle w:val="Tabbedtable"/>
        <w:tblW w:w="9870" w:type="dxa"/>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Layout w:type="fixed"/>
        <w:tblLook w:val="04E0" w:firstRow="1" w:lastRow="1" w:firstColumn="1" w:lastColumn="0" w:noHBand="0" w:noVBand="1"/>
      </w:tblPr>
      <w:tblGrid>
        <w:gridCol w:w="2325"/>
        <w:gridCol w:w="3170"/>
        <w:gridCol w:w="1650"/>
        <w:gridCol w:w="2725"/>
      </w:tblGrid>
      <w:tr w:rsidR="006F72CF" w:rsidRPr="00E6517C" w14:paraId="4986A600" w14:textId="77777777" w:rsidTr="005F7731">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3C48"/>
          </w:tcPr>
          <w:p w14:paraId="4BC1FAD3" w14:textId="77777777" w:rsidR="006F72CF" w:rsidRPr="00E6517C" w:rsidRDefault="006F72CF" w:rsidP="005F7731">
            <w:pPr>
              <w:keepLines/>
              <w:spacing w:before="60" w:after="60"/>
              <w:rPr>
                <w:rFonts w:cs="Arial"/>
                <w:color w:val="FFFFFF" w:themeColor="background1"/>
                <w:sz w:val="22"/>
                <w:szCs w:val="22"/>
              </w:rPr>
            </w:pPr>
            <w:r>
              <w:rPr>
                <w:rFonts w:cs="Arial"/>
                <w:color w:val="FFFFFF" w:themeColor="background1"/>
                <w:sz w:val="22"/>
                <w:szCs w:val="22"/>
              </w:rPr>
              <w:t>Cyber Liability &amp; Privacy Protection</w:t>
            </w:r>
          </w:p>
          <w:p w14:paraId="6BC040E6" w14:textId="3A4D52A8" w:rsidR="006F72CF" w:rsidRPr="00E6517C" w:rsidRDefault="006F72CF" w:rsidP="005F7731">
            <w:pPr>
              <w:keepLines/>
              <w:spacing w:before="60" w:after="60"/>
              <w:rPr>
                <w:rFonts w:cs="Arial"/>
                <w:b w:val="0"/>
                <w:noProof/>
                <w:color w:val="FFFFFF" w:themeColor="background1"/>
                <w:sz w:val="22"/>
                <w:szCs w:val="22"/>
              </w:rPr>
            </w:pPr>
            <w:r w:rsidRPr="00E6517C">
              <w:rPr>
                <w:rFonts w:cs="Arial"/>
                <w:b w:val="0"/>
                <w:noProof/>
                <w:color w:val="FFFFFF" w:themeColor="background1"/>
                <w:sz w:val="22"/>
                <w:szCs w:val="22"/>
              </w:rPr>
              <w:t>(Note: a minimum of $</w:t>
            </w:r>
            <w:r>
              <w:rPr>
                <w:rFonts w:cs="Arial"/>
                <w:b w:val="0"/>
                <w:noProof/>
                <w:color w:val="FFFFFF" w:themeColor="background1"/>
                <w:sz w:val="22"/>
                <w:szCs w:val="22"/>
              </w:rPr>
              <w:t>10</w:t>
            </w:r>
            <w:r w:rsidRPr="00E6517C">
              <w:rPr>
                <w:rFonts w:cs="Arial"/>
                <w:b w:val="0"/>
                <w:noProof/>
                <w:color w:val="FFFFFF" w:themeColor="background1"/>
                <w:sz w:val="22"/>
                <w:szCs w:val="22"/>
              </w:rPr>
              <w:t xml:space="preserve"> million in respect to any one claim</w:t>
            </w:r>
            <w:r>
              <w:rPr>
                <w:rFonts w:cs="Arial"/>
                <w:b w:val="0"/>
                <w:noProof/>
                <w:color w:val="FFFFFF" w:themeColor="background1"/>
                <w:sz w:val="22"/>
                <w:szCs w:val="22"/>
              </w:rPr>
              <w:t xml:space="preserve"> and in the aggregate</w:t>
            </w:r>
            <w:r w:rsidRPr="00E6517C">
              <w:rPr>
                <w:rFonts w:cs="Arial"/>
                <w:b w:val="0"/>
                <w:noProof/>
                <w:color w:val="FFFFFF" w:themeColor="background1"/>
                <w:sz w:val="22"/>
                <w:szCs w:val="22"/>
              </w:rPr>
              <w:t xml:space="preserve"> will be required)</w:t>
            </w:r>
          </w:p>
        </w:tc>
      </w:tr>
      <w:tr w:rsidR="006F72CF" w:rsidRPr="00E6517C" w14:paraId="0C784985" w14:textId="77777777" w:rsidTr="005F7731">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4D9B1DF3" w14:textId="77777777" w:rsidR="006F72CF" w:rsidRPr="00E6517C" w:rsidRDefault="006F72CF" w:rsidP="005F7731">
            <w:pPr>
              <w:spacing w:before="60" w:after="60"/>
              <w:jc w:val="right"/>
              <w:rPr>
                <w:rFonts w:cs="Arial"/>
                <w:b/>
                <w:noProof/>
                <w:sz w:val="22"/>
                <w:szCs w:val="22"/>
              </w:rPr>
            </w:pPr>
            <w:r w:rsidRPr="00E6517C">
              <w:rPr>
                <w:rFonts w:cs="Arial"/>
                <w:b/>
                <w:noProof/>
                <w:sz w:val="22"/>
                <w:szCs w:val="22"/>
              </w:rPr>
              <w:t>Insurance company</w:t>
            </w:r>
          </w:p>
        </w:tc>
        <w:tc>
          <w:tcPr>
            <w:tcW w:w="3170" w:type="dxa"/>
          </w:tcPr>
          <w:p w14:paraId="52D8C5D9" w14:textId="77777777" w:rsidR="006F72CF" w:rsidRPr="00E6517C" w:rsidRDefault="006F72CF" w:rsidP="005F7731">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650" w:type="dxa"/>
            <w:shd w:val="clear" w:color="auto" w:fill="ECE3D9"/>
          </w:tcPr>
          <w:p w14:paraId="612AF61D" w14:textId="77777777" w:rsidR="006F72CF" w:rsidRPr="00E6517C" w:rsidRDefault="006F72CF" w:rsidP="005F7731">
            <w:pPr>
              <w:spacing w:before="60" w:after="60"/>
              <w:jc w:val="right"/>
              <w:cnfStyle w:val="000000000000" w:firstRow="0" w:lastRow="0"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Policy number</w:t>
            </w:r>
          </w:p>
        </w:tc>
        <w:tc>
          <w:tcPr>
            <w:tcW w:w="2725" w:type="dxa"/>
          </w:tcPr>
          <w:p w14:paraId="4830A009" w14:textId="77777777" w:rsidR="006F72CF" w:rsidRPr="00E6517C" w:rsidRDefault="006F72CF" w:rsidP="005F7731">
            <w:pPr>
              <w:spacing w:before="60" w:after="60"/>
              <w:cnfStyle w:val="000000000000" w:firstRow="0" w:lastRow="0" w:firstColumn="0" w:lastColumn="0" w:oddVBand="0" w:evenVBand="0" w:oddHBand="0" w:evenHBand="0" w:firstRowFirstColumn="0" w:firstRowLastColumn="0" w:lastRowFirstColumn="0" w:lastRowLastColumn="0"/>
              <w:rPr>
                <w:rFonts w:cs="Arial"/>
                <w:noProof/>
                <w:sz w:val="22"/>
                <w:szCs w:val="22"/>
              </w:rPr>
            </w:pPr>
          </w:p>
        </w:tc>
      </w:tr>
      <w:tr w:rsidR="006F72CF" w:rsidRPr="00E6517C" w14:paraId="19F66BCC" w14:textId="77777777" w:rsidTr="005F773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7DA93B65" w14:textId="77777777" w:rsidR="006F72CF" w:rsidRPr="00E6517C" w:rsidRDefault="006F72CF" w:rsidP="005F7731">
            <w:pPr>
              <w:spacing w:before="60" w:after="60"/>
              <w:jc w:val="right"/>
              <w:rPr>
                <w:rFonts w:cs="Arial"/>
                <w:b/>
                <w:noProof/>
                <w:sz w:val="22"/>
                <w:szCs w:val="22"/>
              </w:rPr>
            </w:pPr>
            <w:r w:rsidRPr="00E6517C">
              <w:rPr>
                <w:rFonts w:cs="Arial"/>
                <w:b/>
                <w:noProof/>
                <w:sz w:val="22"/>
                <w:szCs w:val="22"/>
              </w:rPr>
              <w:t>Amount $</w:t>
            </w:r>
          </w:p>
        </w:tc>
        <w:tc>
          <w:tcPr>
            <w:tcW w:w="3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5887DA" w14:textId="77777777" w:rsidR="006F72CF" w:rsidRPr="00E6517C" w:rsidRDefault="006F72CF" w:rsidP="005F7731">
            <w:pPr>
              <w:spacing w:before="60" w:after="60"/>
              <w:cnfStyle w:val="010000000000" w:firstRow="0" w:lastRow="1" w:firstColumn="0" w:lastColumn="0" w:oddVBand="0" w:evenVBand="0" w:oddHBand="0" w:evenHBand="0" w:firstRowFirstColumn="0" w:firstRowLastColumn="0" w:lastRowFirstColumn="0" w:lastRowLastColumn="0"/>
              <w:rPr>
                <w:rFonts w:cs="Arial"/>
                <w:noProof/>
                <w:sz w:val="22"/>
                <w:szCs w:val="22"/>
              </w:rPr>
            </w:pPr>
          </w:p>
        </w:tc>
        <w:tc>
          <w:tcPr>
            <w:tcW w:w="16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3F60A145" w14:textId="77777777" w:rsidR="006F72CF" w:rsidRPr="00E6517C" w:rsidRDefault="006F72CF" w:rsidP="005F7731">
            <w:pPr>
              <w:spacing w:before="60" w:after="60"/>
              <w:jc w:val="right"/>
              <w:cnfStyle w:val="010000000000" w:firstRow="0" w:lastRow="1"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Expiry date</w:t>
            </w:r>
          </w:p>
        </w:tc>
        <w:tc>
          <w:tcPr>
            <w:tcW w:w="27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179D31" w14:textId="77777777" w:rsidR="006F72CF" w:rsidRPr="00E6517C" w:rsidRDefault="006F72CF" w:rsidP="005F7731">
            <w:pPr>
              <w:spacing w:before="60" w:after="60"/>
              <w:cnfStyle w:val="010000000000" w:firstRow="0" w:lastRow="1" w:firstColumn="0" w:lastColumn="0" w:oddVBand="0" w:evenVBand="0" w:oddHBand="0" w:evenHBand="0" w:firstRowFirstColumn="0" w:firstRowLastColumn="0" w:lastRowFirstColumn="0" w:lastRowLastColumn="0"/>
              <w:rPr>
                <w:rFonts w:cs="Arial"/>
                <w:noProof/>
                <w:sz w:val="22"/>
                <w:szCs w:val="22"/>
              </w:rPr>
            </w:pPr>
          </w:p>
        </w:tc>
      </w:tr>
    </w:tbl>
    <w:p w14:paraId="6D074A80" w14:textId="497F3831" w:rsidR="006F72CF" w:rsidRDefault="006F72CF" w:rsidP="00FD75B1"/>
    <w:tbl>
      <w:tblPr>
        <w:tblStyle w:val="Tabbedtable"/>
        <w:tblW w:w="9870" w:type="dxa"/>
        <w:tblBorders>
          <w:top w:val="single" w:sz="8" w:space="0" w:color="E23C48"/>
          <w:left w:val="single" w:sz="8" w:space="0" w:color="E23C48"/>
          <w:bottom w:val="single" w:sz="8" w:space="0" w:color="E23C48"/>
          <w:right w:val="single" w:sz="8" w:space="0" w:color="E23C48"/>
          <w:insideH w:val="single" w:sz="8" w:space="0" w:color="E23C48"/>
          <w:insideV w:val="single" w:sz="8" w:space="0" w:color="E23C48"/>
        </w:tblBorders>
        <w:tblLayout w:type="fixed"/>
        <w:tblLook w:val="04A0" w:firstRow="1" w:lastRow="0" w:firstColumn="1" w:lastColumn="0" w:noHBand="0" w:noVBand="1"/>
      </w:tblPr>
      <w:tblGrid>
        <w:gridCol w:w="2325"/>
        <w:gridCol w:w="3170"/>
        <w:gridCol w:w="1650"/>
        <w:gridCol w:w="2725"/>
      </w:tblGrid>
      <w:tr w:rsidR="00A37EA1" w:rsidRPr="00E6517C" w14:paraId="41A86001" w14:textId="77777777" w:rsidTr="005F77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3C48"/>
          </w:tcPr>
          <w:p w14:paraId="5ADF4008" w14:textId="77777777" w:rsidR="00A37EA1" w:rsidRPr="00E6517C" w:rsidRDefault="00A37EA1" w:rsidP="005F7731">
            <w:pPr>
              <w:keepLines/>
              <w:spacing w:before="60" w:after="60"/>
              <w:rPr>
                <w:rFonts w:cs="Arial"/>
                <w:b w:val="0"/>
                <w:noProof/>
                <w:color w:val="FFFFFF" w:themeColor="background1"/>
                <w:sz w:val="22"/>
                <w:szCs w:val="22"/>
              </w:rPr>
            </w:pPr>
            <w:r w:rsidRPr="00E6517C">
              <w:rPr>
                <w:rFonts w:cs="Arial"/>
                <w:color w:val="FFFFFF" w:themeColor="background1"/>
                <w:sz w:val="22"/>
                <w:szCs w:val="22"/>
              </w:rPr>
              <w:t>Work cover</w:t>
            </w:r>
          </w:p>
        </w:tc>
      </w:tr>
      <w:tr w:rsidR="00A37EA1" w:rsidRPr="00E6517C" w14:paraId="728F4490" w14:textId="77777777" w:rsidTr="005F7731">
        <w:trPr>
          <w:trHeight w:val="60"/>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7377CBD2" w14:textId="77777777" w:rsidR="00A37EA1" w:rsidRPr="00E6517C" w:rsidRDefault="00A37EA1" w:rsidP="005F7731">
            <w:pPr>
              <w:spacing w:before="60" w:after="60"/>
              <w:jc w:val="right"/>
              <w:rPr>
                <w:rFonts w:cs="Arial"/>
                <w:b/>
                <w:noProof/>
                <w:sz w:val="22"/>
                <w:szCs w:val="22"/>
              </w:rPr>
            </w:pPr>
            <w:r w:rsidRPr="00E6517C">
              <w:rPr>
                <w:rFonts w:cs="Arial"/>
                <w:b/>
                <w:noProof/>
                <w:sz w:val="22"/>
                <w:szCs w:val="22"/>
              </w:rPr>
              <w:t>Insurance company</w:t>
            </w:r>
          </w:p>
        </w:tc>
        <w:tc>
          <w:tcPr>
            <w:tcW w:w="3170" w:type="dxa"/>
          </w:tcPr>
          <w:p w14:paraId="55D31FBD" w14:textId="77777777" w:rsidR="00A37EA1" w:rsidRPr="00E6517C" w:rsidRDefault="00A37EA1" w:rsidP="005F7731">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650" w:type="dxa"/>
            <w:shd w:val="clear" w:color="auto" w:fill="ECE3D9"/>
          </w:tcPr>
          <w:p w14:paraId="1F757798" w14:textId="77777777" w:rsidR="00A37EA1" w:rsidRPr="00E6517C" w:rsidRDefault="00A37EA1" w:rsidP="005F7731">
            <w:pPr>
              <w:spacing w:before="60" w:after="60"/>
              <w:jc w:val="right"/>
              <w:cnfStyle w:val="000000000000" w:firstRow="0" w:lastRow="0" w:firstColumn="0" w:lastColumn="0" w:oddVBand="0" w:evenVBand="0" w:oddHBand="0" w:evenHBand="0" w:firstRowFirstColumn="0" w:firstRowLastColumn="0" w:lastRowFirstColumn="0" w:lastRowLastColumn="0"/>
              <w:rPr>
                <w:rFonts w:cs="Arial"/>
                <w:b/>
                <w:noProof/>
                <w:sz w:val="22"/>
                <w:szCs w:val="22"/>
              </w:rPr>
            </w:pPr>
            <w:r w:rsidRPr="00E6517C">
              <w:rPr>
                <w:rFonts w:cs="Arial"/>
                <w:b/>
                <w:noProof/>
                <w:sz w:val="22"/>
                <w:szCs w:val="22"/>
              </w:rPr>
              <w:t>Policy number</w:t>
            </w:r>
          </w:p>
        </w:tc>
        <w:tc>
          <w:tcPr>
            <w:tcW w:w="2725" w:type="dxa"/>
          </w:tcPr>
          <w:p w14:paraId="7879C534" w14:textId="77777777" w:rsidR="00A37EA1" w:rsidRPr="00E6517C" w:rsidRDefault="00A37EA1" w:rsidP="005F7731">
            <w:pPr>
              <w:spacing w:before="60" w:after="60"/>
              <w:cnfStyle w:val="000000000000" w:firstRow="0" w:lastRow="0" w:firstColumn="0" w:lastColumn="0" w:oddVBand="0" w:evenVBand="0" w:oddHBand="0" w:evenHBand="0" w:firstRowFirstColumn="0" w:firstRowLastColumn="0" w:lastRowFirstColumn="0" w:lastRowLastColumn="0"/>
              <w:rPr>
                <w:rFonts w:cs="Arial"/>
                <w:noProof/>
                <w:sz w:val="22"/>
                <w:szCs w:val="22"/>
              </w:rPr>
            </w:pPr>
          </w:p>
        </w:tc>
      </w:tr>
      <w:tr w:rsidR="00A37EA1" w:rsidRPr="00E6517C" w14:paraId="7D63B23C" w14:textId="77777777" w:rsidTr="005F7731">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CE3D9"/>
          </w:tcPr>
          <w:p w14:paraId="7D463F12" w14:textId="77777777" w:rsidR="00A37EA1" w:rsidRPr="00E6517C" w:rsidRDefault="00A37EA1" w:rsidP="005F7731">
            <w:pPr>
              <w:spacing w:before="60" w:after="60"/>
              <w:jc w:val="right"/>
              <w:rPr>
                <w:rFonts w:cs="Arial"/>
                <w:b/>
                <w:noProof/>
                <w:sz w:val="22"/>
                <w:szCs w:val="22"/>
              </w:rPr>
            </w:pPr>
            <w:r w:rsidRPr="00E6517C">
              <w:rPr>
                <w:rFonts w:cs="Arial"/>
                <w:b/>
                <w:noProof/>
                <w:sz w:val="22"/>
                <w:szCs w:val="22"/>
              </w:rPr>
              <w:t>Expiry date</w:t>
            </w:r>
          </w:p>
        </w:tc>
        <w:tc>
          <w:tcPr>
            <w:tcW w:w="7545" w:type="dxa"/>
            <w:gridSpan w:val="3"/>
          </w:tcPr>
          <w:p w14:paraId="0AEE9200" w14:textId="77777777" w:rsidR="00A37EA1" w:rsidRPr="00E6517C" w:rsidRDefault="00A37EA1" w:rsidP="005F7731">
            <w:pPr>
              <w:spacing w:before="60" w:after="60"/>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309B8F8F" w14:textId="771F2CDF" w:rsidR="00A37EA1" w:rsidRDefault="00A37EA1" w:rsidP="00FD75B1"/>
    <w:p w14:paraId="183564D0" w14:textId="591CBE13" w:rsidR="00FD75B1" w:rsidRPr="00FD75B1" w:rsidRDefault="00FD75B1" w:rsidP="00A2532D">
      <w:pPr>
        <w:keepNext/>
        <w:keepLines/>
        <w:rPr>
          <w:b/>
          <w:bCs/>
          <w:sz w:val="36"/>
          <w:szCs w:val="36"/>
        </w:rPr>
      </w:pPr>
      <w:r w:rsidRPr="00FD75B1">
        <w:rPr>
          <w:b/>
          <w:bCs/>
          <w:sz w:val="36"/>
          <w:szCs w:val="36"/>
        </w:rPr>
        <w:lastRenderedPageBreak/>
        <w:t>S</w:t>
      </w:r>
      <w:r w:rsidR="006F72CF">
        <w:rPr>
          <w:b/>
          <w:bCs/>
          <w:sz w:val="36"/>
          <w:szCs w:val="36"/>
        </w:rPr>
        <w:t xml:space="preserve">ection </w:t>
      </w:r>
      <w:r w:rsidR="00906E0C">
        <w:rPr>
          <w:b/>
          <w:bCs/>
          <w:sz w:val="36"/>
          <w:szCs w:val="36"/>
        </w:rPr>
        <w:t>8</w:t>
      </w:r>
      <w:r w:rsidRPr="00FD75B1">
        <w:rPr>
          <w:b/>
          <w:bCs/>
          <w:sz w:val="36"/>
          <w:szCs w:val="36"/>
        </w:rPr>
        <w:t xml:space="preserve"> – Indigenous advancement and Commonwealth Legal Services Direction </w:t>
      </w:r>
    </w:p>
    <w:p w14:paraId="0D05E3FF" w14:textId="534F8C23" w:rsidR="008544F0" w:rsidRDefault="00A2532D" w:rsidP="00A2532D">
      <w:pPr>
        <w:pStyle w:val="Heading2"/>
      </w:pPr>
      <w:r>
        <w:t>8</w:t>
      </w:r>
      <w:r w:rsidR="008544F0">
        <w:t xml:space="preserve">.1 Indigenous advancement strategies </w:t>
      </w:r>
    </w:p>
    <w:p w14:paraId="7BB3B957" w14:textId="4404F9C0" w:rsidR="004F77A1" w:rsidRDefault="008544F0" w:rsidP="00A2532D">
      <w:pPr>
        <w:keepNext/>
        <w:keepLines/>
      </w:pPr>
      <w:r>
        <w:t xml:space="preserve">As part of IBA’s competitive procurement process, IBA’s Legal Team gives weighting to the reconciliation and Indigenous advancement strategies of our suppliers. </w:t>
      </w:r>
      <w:r w:rsidR="004F77A1">
        <w:t>Please</w:t>
      </w:r>
      <w:r>
        <w:t xml:space="preserve"> provide some information about your firm’s initiatives</w:t>
      </w:r>
      <w:r w:rsidR="004F77A1">
        <w:t xml:space="preserve"> to support local Indigenous people and communities,</w:t>
      </w:r>
      <w:r>
        <w:t xml:space="preserve"> such as</w:t>
      </w:r>
      <w:r w:rsidR="004F77A1">
        <w:t>, whether your firm:</w:t>
      </w:r>
      <w:r>
        <w:t xml:space="preserve"> </w:t>
      </w:r>
    </w:p>
    <w:p w14:paraId="1DBCE891" w14:textId="309FBCAD" w:rsidR="004F77A1" w:rsidRDefault="008544F0" w:rsidP="004F77A1">
      <w:pPr>
        <w:pStyle w:val="ListParagraph"/>
        <w:keepNext/>
        <w:keepLines/>
        <w:numPr>
          <w:ilvl w:val="0"/>
          <w:numId w:val="51"/>
        </w:numPr>
      </w:pPr>
      <w:r>
        <w:t xml:space="preserve">has a </w:t>
      </w:r>
      <w:r w:rsidR="006C7424">
        <w:t>R</w:t>
      </w:r>
      <w:r>
        <w:t xml:space="preserve">econciliation </w:t>
      </w:r>
      <w:proofErr w:type="spellStart"/>
      <w:r w:rsidR="006C7424">
        <w:t>C</w:t>
      </w:r>
      <w:r>
        <w:t>ction</w:t>
      </w:r>
      <w:proofErr w:type="spellEnd"/>
      <w:r>
        <w:t xml:space="preserve"> </w:t>
      </w:r>
      <w:r w:rsidR="006C7424">
        <w:t>P</w:t>
      </w:r>
      <w:r>
        <w:t>lan</w:t>
      </w:r>
      <w:r w:rsidR="004F77A1">
        <w:t xml:space="preserve"> (</w:t>
      </w:r>
      <w:r w:rsidR="004F77A1" w:rsidRPr="00C14942">
        <w:rPr>
          <w:b/>
          <w:bCs/>
        </w:rPr>
        <w:t>RAP</w:t>
      </w:r>
      <w:r w:rsidR="004F77A1">
        <w:t>). If so, please provide a copy of it and advise your progress of the RAP</w:t>
      </w:r>
    </w:p>
    <w:p w14:paraId="42EA7D6D" w14:textId="6C771546" w:rsidR="008544F0" w:rsidRDefault="008544F0" w:rsidP="00C14942">
      <w:pPr>
        <w:pStyle w:val="ListParagraph"/>
        <w:keepNext/>
        <w:keepLines/>
        <w:numPr>
          <w:ilvl w:val="0"/>
          <w:numId w:val="51"/>
        </w:numPr>
      </w:pPr>
      <w:r>
        <w:t xml:space="preserve"> carries out pro-bono work to support </w:t>
      </w:r>
      <w:r w:rsidR="004F77A1">
        <w:t>Aboriginal</w:t>
      </w:r>
      <w:r>
        <w:t xml:space="preserve"> and Torres Strait Islander</w:t>
      </w:r>
      <w:r w:rsidR="004F77A1">
        <w:t xml:space="preserve"> people</w:t>
      </w:r>
      <w:r>
        <w:t xml:space="preserve"> and their communities.</w:t>
      </w:r>
    </w:p>
    <w:p w14:paraId="113CD61D" w14:textId="38BF55A1" w:rsidR="008544F0" w:rsidRPr="008544F0" w:rsidRDefault="00A2532D" w:rsidP="008544F0">
      <w:pPr>
        <w:pStyle w:val="Heading2"/>
        <w:rPr>
          <w:szCs w:val="28"/>
        </w:rPr>
      </w:pPr>
      <w:r>
        <w:t>8</w:t>
      </w:r>
      <w:r w:rsidR="008544F0">
        <w:t xml:space="preserve">.2 </w:t>
      </w:r>
      <w:r w:rsidR="008544F0" w:rsidRPr="008544F0">
        <w:rPr>
          <w:szCs w:val="28"/>
        </w:rPr>
        <w:t>Commonwealth Legal Services Direction</w:t>
      </w:r>
    </w:p>
    <w:p w14:paraId="2E0CD66C" w14:textId="77777777" w:rsidR="008544F0" w:rsidRDefault="008544F0" w:rsidP="001B4198">
      <w:r>
        <w:t xml:space="preserve">IBA is </w:t>
      </w:r>
      <w:r w:rsidR="001B4198">
        <w:t xml:space="preserve">required under the </w:t>
      </w:r>
      <w:r>
        <w:t xml:space="preserve">Commonwealth </w:t>
      </w:r>
      <w:r w:rsidR="001B4198">
        <w:t xml:space="preserve">Legal Services Directions to take the following matters into account in choosing external legal services providers. </w:t>
      </w:r>
    </w:p>
    <w:p w14:paraId="1B7530F9" w14:textId="62FE79AB" w:rsidR="001B4198" w:rsidRDefault="008544F0" w:rsidP="001B4198">
      <w:r>
        <w:t>P</w:t>
      </w:r>
      <w:r w:rsidR="001B4198">
        <w:t>lease</w:t>
      </w:r>
      <w:r>
        <w:t xml:space="preserve"> include in your Tender response, answers to the following queries</w:t>
      </w:r>
      <w:r w:rsidR="001B4198">
        <w:t xml:space="preserve">: </w:t>
      </w:r>
    </w:p>
    <w:p w14:paraId="70150633" w14:textId="77777777" w:rsidR="00F37CA3" w:rsidRDefault="001B4198" w:rsidP="00DC150B">
      <w:pPr>
        <w:pStyle w:val="ListParagraph"/>
        <w:numPr>
          <w:ilvl w:val="0"/>
          <w:numId w:val="16"/>
        </w:numPr>
        <w:spacing w:after="0" w:line="240" w:lineRule="auto"/>
      </w:pPr>
      <w:r>
        <w:t xml:space="preserve">the amount and kind of pro-bono legal work </w:t>
      </w:r>
      <w:r w:rsidR="008544F0">
        <w:t xml:space="preserve">your firm </w:t>
      </w:r>
      <w:r>
        <w:t xml:space="preserve">undertakes each financial year; and </w:t>
      </w:r>
    </w:p>
    <w:p w14:paraId="4B8B51A5" w14:textId="24ABDB9E" w:rsidR="001B4198" w:rsidRDefault="001B4198" w:rsidP="00DC150B">
      <w:pPr>
        <w:pStyle w:val="ListParagraph"/>
        <w:numPr>
          <w:ilvl w:val="0"/>
          <w:numId w:val="16"/>
        </w:numPr>
        <w:spacing w:after="0" w:line="240" w:lineRule="auto"/>
      </w:pPr>
      <w:r>
        <w:t xml:space="preserve">whether </w:t>
      </w:r>
      <w:r w:rsidR="008544F0">
        <w:t xml:space="preserve">your firm </w:t>
      </w:r>
      <w:r>
        <w:t xml:space="preserve">has signed up to the National Pro Bono Aspirational Target of the Australian Pro Bono Centre. </w:t>
      </w:r>
    </w:p>
    <w:p w14:paraId="32FF75C1" w14:textId="12B6A358" w:rsidR="009C4D08" w:rsidRPr="008544F0" w:rsidRDefault="009C4D08" w:rsidP="009C4D08">
      <w:pPr>
        <w:pStyle w:val="Heading2"/>
        <w:rPr>
          <w:szCs w:val="28"/>
        </w:rPr>
      </w:pPr>
      <w:r>
        <w:t xml:space="preserve">8.3 Cultural training </w:t>
      </w:r>
    </w:p>
    <w:p w14:paraId="3895E753" w14:textId="12DCC5A5" w:rsidR="009C4D08" w:rsidRPr="00C14942" w:rsidRDefault="00AF5336" w:rsidP="009C4D08">
      <w:r>
        <w:t xml:space="preserve">IBA is committed to an inclusive organisational culture and promotes the importance of cultural capability. </w:t>
      </w:r>
      <w:r w:rsidR="002D637B" w:rsidRPr="00C14942">
        <w:t>Please</w:t>
      </w:r>
      <w:r w:rsidR="002D637B">
        <w:t xml:space="preserve"> outline your ability and commitment to provide cultural</w:t>
      </w:r>
      <w:r>
        <w:t xml:space="preserve"> awareness</w:t>
      </w:r>
      <w:r w:rsidR="002D637B">
        <w:t xml:space="preserve"> training to your staff who work on IBA matters</w:t>
      </w:r>
      <w:r>
        <w:t>.</w:t>
      </w:r>
      <w:r w:rsidR="002D637B" w:rsidRPr="00C14942">
        <w:t xml:space="preserve"> </w:t>
      </w:r>
    </w:p>
    <w:p w14:paraId="08AC005D" w14:textId="59B5D9A9" w:rsidR="002D3034" w:rsidRDefault="002D3034">
      <w:pPr>
        <w:rPr>
          <w:b/>
          <w:bCs/>
          <w:sz w:val="36"/>
          <w:szCs w:val="36"/>
        </w:rPr>
      </w:pPr>
      <w:r>
        <w:rPr>
          <w:b/>
          <w:bCs/>
          <w:sz w:val="36"/>
          <w:szCs w:val="36"/>
        </w:rPr>
        <w:br w:type="page"/>
      </w:r>
    </w:p>
    <w:p w14:paraId="10540303" w14:textId="747A08AE" w:rsidR="00E21A9D" w:rsidRPr="00FD75B1" w:rsidRDefault="00E21A9D" w:rsidP="00E21A9D">
      <w:pPr>
        <w:rPr>
          <w:b/>
          <w:bCs/>
          <w:sz w:val="36"/>
          <w:szCs w:val="36"/>
        </w:rPr>
      </w:pPr>
      <w:r w:rsidRPr="00FD75B1">
        <w:rPr>
          <w:b/>
          <w:bCs/>
          <w:sz w:val="36"/>
          <w:szCs w:val="36"/>
        </w:rPr>
        <w:lastRenderedPageBreak/>
        <w:t>S</w:t>
      </w:r>
      <w:r>
        <w:rPr>
          <w:b/>
          <w:bCs/>
          <w:sz w:val="36"/>
          <w:szCs w:val="36"/>
        </w:rPr>
        <w:t>ection 9</w:t>
      </w:r>
      <w:r w:rsidRPr="00FD75B1">
        <w:rPr>
          <w:b/>
          <w:bCs/>
          <w:sz w:val="36"/>
          <w:szCs w:val="36"/>
        </w:rPr>
        <w:t xml:space="preserve"> – </w:t>
      </w:r>
      <w:r>
        <w:rPr>
          <w:b/>
          <w:bCs/>
          <w:sz w:val="36"/>
          <w:szCs w:val="36"/>
        </w:rPr>
        <w:t>Conflicts</w:t>
      </w:r>
      <w:r w:rsidR="00002B48">
        <w:rPr>
          <w:b/>
          <w:bCs/>
          <w:sz w:val="36"/>
          <w:szCs w:val="36"/>
        </w:rPr>
        <w:t xml:space="preserve"> of interest</w:t>
      </w:r>
      <w:r>
        <w:rPr>
          <w:b/>
          <w:bCs/>
          <w:sz w:val="36"/>
          <w:szCs w:val="36"/>
        </w:rPr>
        <w:t xml:space="preserve"> </w:t>
      </w:r>
    </w:p>
    <w:p w14:paraId="4163D85A" w14:textId="7579105A" w:rsidR="00F56F17" w:rsidRDefault="00002B48" w:rsidP="00E21A9D">
      <w:r>
        <w:t xml:space="preserve">Please </w:t>
      </w:r>
      <w:r w:rsidR="00C2625B">
        <w:t xml:space="preserve">respond: </w:t>
      </w:r>
    </w:p>
    <w:p w14:paraId="2914D1D6" w14:textId="3923B991" w:rsidR="00002B48" w:rsidRPr="00C14942" w:rsidRDefault="00C2625B" w:rsidP="00F56F17">
      <w:pPr>
        <w:pStyle w:val="ListParagraph"/>
        <w:numPr>
          <w:ilvl w:val="0"/>
          <w:numId w:val="49"/>
        </w:numPr>
      </w:pPr>
      <w:r>
        <w:t xml:space="preserve">Do </w:t>
      </w:r>
      <w:r w:rsidR="00002B48">
        <w:t xml:space="preserve">you (or your </w:t>
      </w:r>
      <w:proofErr w:type="gramStart"/>
      <w:r w:rsidR="00002B48">
        <w:t>Third Party</w:t>
      </w:r>
      <w:proofErr w:type="gramEnd"/>
      <w:r w:rsidR="00002B48">
        <w:t xml:space="preserve"> Collaborator) </w:t>
      </w:r>
      <w:r w:rsidR="00002B48" w:rsidRPr="00C2625B">
        <w:t>ha</w:t>
      </w:r>
      <w:r w:rsidRPr="00C2625B">
        <w:t>ve</w:t>
      </w:r>
      <w:r w:rsidR="00002B48" w:rsidRPr="00C2625B">
        <w:t xml:space="preserve"> any </w:t>
      </w:r>
      <w:r w:rsidR="00002B48" w:rsidRPr="00C14942">
        <w:rPr>
          <w:rFonts w:asciiTheme="minorHAnsi" w:hAnsiTheme="minorHAnsi"/>
        </w:rPr>
        <w:t>potential, perceived or actual Conflict of Interest in relation to this Tender and/or the provision of the Services?</w:t>
      </w:r>
      <w:r w:rsidR="00002B48" w:rsidRPr="00C14942">
        <w:rPr>
          <w:rFonts w:asciiTheme="minorHAnsi" w:hAnsiTheme="minorHAnsi"/>
          <w:sz w:val="20"/>
        </w:rPr>
        <w:t xml:space="preserve"> </w:t>
      </w:r>
    </w:p>
    <w:p w14:paraId="4BC80CB9" w14:textId="6D0163BE" w:rsidR="00F56F17" w:rsidRDefault="00F56F17" w:rsidP="00C14942">
      <w:pPr>
        <w:pStyle w:val="ListParagraph"/>
        <w:numPr>
          <w:ilvl w:val="0"/>
          <w:numId w:val="49"/>
        </w:numPr>
      </w:pPr>
      <w:r>
        <w:t>If your answer</w:t>
      </w:r>
      <w:r w:rsidR="00AD2EC3">
        <w:t xml:space="preserve"> to the above</w:t>
      </w:r>
      <w:r>
        <w:t xml:space="preserve"> is ‘Yes’, how </w:t>
      </w:r>
      <w:r w:rsidR="00AD2EC3">
        <w:t xml:space="preserve">do </w:t>
      </w:r>
      <w:r>
        <w:t>you propose to manage the Conflict of Interest?</w:t>
      </w:r>
    </w:p>
    <w:p w14:paraId="7F35A104" w14:textId="5F0451DB" w:rsidR="00F56F17" w:rsidRDefault="00002B48" w:rsidP="00F56F17">
      <w:r>
        <w:t>‘Conflict of Interest’ i</w:t>
      </w:r>
      <w:r w:rsidR="00F56F17">
        <w:t xml:space="preserve">s where you are in a position or there is a matter, circumstance or interest affecting you which is, or could be, or appear to give you a personal advantage or bias in this Tender and/or impair your ability to provide the Services diligently and independently. </w:t>
      </w:r>
    </w:p>
    <w:p w14:paraId="5C5CB619" w14:textId="2F781BF0" w:rsidR="004877DF" w:rsidRPr="00FD75B1" w:rsidRDefault="004877DF" w:rsidP="004877DF">
      <w:pPr>
        <w:rPr>
          <w:b/>
          <w:bCs/>
          <w:sz w:val="36"/>
          <w:szCs w:val="36"/>
        </w:rPr>
      </w:pPr>
      <w:r w:rsidRPr="00FD75B1">
        <w:rPr>
          <w:b/>
          <w:bCs/>
          <w:sz w:val="36"/>
          <w:szCs w:val="36"/>
        </w:rPr>
        <w:t>S</w:t>
      </w:r>
      <w:r>
        <w:rPr>
          <w:b/>
          <w:bCs/>
          <w:sz w:val="36"/>
          <w:szCs w:val="36"/>
        </w:rPr>
        <w:t xml:space="preserve">ection </w:t>
      </w:r>
      <w:r w:rsidR="00E21A9D">
        <w:rPr>
          <w:b/>
          <w:bCs/>
          <w:sz w:val="36"/>
          <w:szCs w:val="36"/>
        </w:rPr>
        <w:t>10</w:t>
      </w:r>
      <w:r w:rsidRPr="00FD75B1">
        <w:rPr>
          <w:b/>
          <w:bCs/>
          <w:sz w:val="36"/>
          <w:szCs w:val="36"/>
        </w:rPr>
        <w:t xml:space="preserve"> – </w:t>
      </w:r>
      <w:r>
        <w:rPr>
          <w:b/>
          <w:bCs/>
          <w:sz w:val="36"/>
          <w:szCs w:val="36"/>
        </w:rPr>
        <w:t xml:space="preserve">Disputes, arbitration and regulatory breaches </w:t>
      </w:r>
    </w:p>
    <w:p w14:paraId="6BC2C023" w14:textId="2F677DAD" w:rsidR="004877DF" w:rsidRDefault="00F37CA3" w:rsidP="004877DF">
      <w:r>
        <w:t xml:space="preserve">In the Tender, please advise: </w:t>
      </w:r>
    </w:p>
    <w:p w14:paraId="304D2652" w14:textId="382DC0A9" w:rsidR="00F37CA3" w:rsidRPr="00364DC5" w:rsidRDefault="00F37CA3" w:rsidP="00DC150B">
      <w:pPr>
        <w:pStyle w:val="ListParagraph"/>
        <w:numPr>
          <w:ilvl w:val="0"/>
          <w:numId w:val="17"/>
        </w:numPr>
        <w:rPr>
          <w:b/>
          <w:bCs/>
          <w:sz w:val="36"/>
          <w:szCs w:val="36"/>
        </w:rPr>
      </w:pPr>
      <w:r>
        <w:t xml:space="preserve">Has the </w:t>
      </w:r>
      <w:r w:rsidR="00364DC5">
        <w:t>Tenderer or its related entities (</w:t>
      </w:r>
      <w:r w:rsidR="00364DC5" w:rsidRPr="00924B5C">
        <w:rPr>
          <w:rFonts w:cstheme="minorHAnsi"/>
        </w:rPr>
        <w:t>including their directors or managers) have any previous, ongoing or threatened disputes, litigation or arbitration? Please provide details</w:t>
      </w:r>
      <w:r w:rsidR="00364DC5">
        <w:rPr>
          <w:rFonts w:cstheme="minorHAnsi"/>
        </w:rPr>
        <w:t xml:space="preserve">. </w:t>
      </w:r>
    </w:p>
    <w:p w14:paraId="07178FE1" w14:textId="6D540374" w:rsidR="00364DC5" w:rsidRPr="00F37CA3" w:rsidRDefault="00364DC5" w:rsidP="00DC150B">
      <w:pPr>
        <w:pStyle w:val="ListParagraph"/>
        <w:numPr>
          <w:ilvl w:val="0"/>
          <w:numId w:val="17"/>
        </w:numPr>
        <w:rPr>
          <w:b/>
          <w:bCs/>
          <w:sz w:val="36"/>
          <w:szCs w:val="36"/>
        </w:rPr>
      </w:pPr>
      <w:r w:rsidRPr="00924B5C">
        <w:rPr>
          <w:rFonts w:cstheme="minorHAnsi"/>
        </w:rPr>
        <w:t>Has the Tenderer or its Related Entities (including their directors or managers) been subject to any notifications, actions or proceedings by a regulatory</w:t>
      </w:r>
      <w:r w:rsidR="00FD314E">
        <w:rPr>
          <w:rFonts w:cstheme="minorHAnsi"/>
        </w:rPr>
        <w:t>, disciplinary</w:t>
      </w:r>
      <w:r w:rsidRPr="00924B5C">
        <w:rPr>
          <w:rFonts w:cstheme="minorHAnsi"/>
        </w:rPr>
        <w:t xml:space="preserve"> or government body? Please provide details.</w:t>
      </w:r>
    </w:p>
    <w:p w14:paraId="4C971DBD" w14:textId="77777777" w:rsidR="004877DF" w:rsidRDefault="004877DF" w:rsidP="00FD75B1">
      <w:pPr>
        <w:rPr>
          <w:b/>
          <w:bCs/>
          <w:sz w:val="24"/>
          <w:szCs w:val="24"/>
        </w:rPr>
      </w:pPr>
    </w:p>
    <w:sectPr w:rsidR="004877DF" w:rsidSect="00527FE4">
      <w:headerReference w:type="even" r:id="rId8"/>
      <w:headerReference w:type="default" r:id="rId9"/>
      <w:footerReference w:type="default" r:id="rId10"/>
      <w:headerReference w:type="first" r:id="rId11"/>
      <w:footerReference w:type="first" r:id="rId12"/>
      <w:pgSz w:w="16838" w:h="11906" w:orient="landscape"/>
      <w:pgMar w:top="1440" w:right="962" w:bottom="1440" w:left="1440" w:header="284" w:footer="10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9CF2" w14:textId="77777777" w:rsidR="005F7731" w:rsidRDefault="005F7731">
      <w:pPr>
        <w:spacing w:after="0" w:line="240" w:lineRule="auto"/>
      </w:pPr>
      <w:r>
        <w:separator/>
      </w:r>
    </w:p>
  </w:endnote>
  <w:endnote w:type="continuationSeparator" w:id="0">
    <w:p w14:paraId="46C3F149" w14:textId="77777777" w:rsidR="005F7731" w:rsidRDefault="005F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512566"/>
      <w:docPartObj>
        <w:docPartGallery w:val="Page Numbers (Bottom of Page)"/>
        <w:docPartUnique/>
      </w:docPartObj>
    </w:sdtPr>
    <w:sdtEndPr>
      <w:rPr>
        <w:rFonts w:cs="Arial"/>
        <w:sz w:val="18"/>
        <w:szCs w:val="18"/>
      </w:rPr>
    </w:sdtEndPr>
    <w:sdtContent>
      <w:p w14:paraId="2846BE13" w14:textId="77777777" w:rsidR="005F7731" w:rsidRPr="00CB38AE" w:rsidRDefault="005F7731" w:rsidP="008A5A6C">
        <w:pPr>
          <w:pStyle w:val="Footer"/>
          <w:jc w:val="center"/>
          <w:rPr>
            <w:rFonts w:cs="Arial"/>
            <w:sz w:val="18"/>
            <w:szCs w:val="18"/>
          </w:rPr>
        </w:pPr>
        <w:r w:rsidRPr="00CB38AE">
          <w:rPr>
            <w:rFonts w:cs="Arial"/>
            <w:sz w:val="18"/>
            <w:szCs w:val="18"/>
          </w:rPr>
          <w:fldChar w:fldCharType="begin"/>
        </w:r>
        <w:r w:rsidRPr="00CB38AE">
          <w:rPr>
            <w:rFonts w:cs="Arial"/>
            <w:sz w:val="18"/>
            <w:szCs w:val="18"/>
          </w:rPr>
          <w:instrText xml:space="preserve"> PAGE   \* MERGEFORMAT </w:instrText>
        </w:r>
        <w:r w:rsidRPr="00CB38AE">
          <w:rPr>
            <w:rFonts w:cs="Arial"/>
            <w:sz w:val="18"/>
            <w:szCs w:val="18"/>
          </w:rPr>
          <w:fldChar w:fldCharType="separate"/>
        </w:r>
        <w:r>
          <w:rPr>
            <w:rFonts w:cs="Arial"/>
            <w:noProof/>
            <w:sz w:val="18"/>
            <w:szCs w:val="18"/>
          </w:rPr>
          <w:t>2</w:t>
        </w:r>
        <w:r w:rsidRPr="00CB38AE">
          <w:rPr>
            <w:rFonts w:cs="Arial"/>
            <w:sz w:val="18"/>
            <w:szCs w:val="18"/>
          </w:rPr>
          <w:fldChar w:fldCharType="end"/>
        </w:r>
      </w:p>
    </w:sdtContent>
  </w:sdt>
  <w:p w14:paraId="3CF6A795" w14:textId="77777777" w:rsidR="005F7731" w:rsidRDefault="005F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EC52" w14:textId="51DEEC3C" w:rsidR="005F7731" w:rsidRPr="00CB38AE" w:rsidRDefault="005F7731">
    <w:pPr>
      <w:pStyle w:val="Footer"/>
      <w:jc w:val="right"/>
      <w:rPr>
        <w:rFonts w:cs="Arial"/>
        <w:sz w:val="18"/>
        <w:szCs w:val="18"/>
      </w:rPr>
    </w:pPr>
    <w:r>
      <w:rPr>
        <w:noProof/>
        <w:lang w:eastAsia="en-AU"/>
      </w:rPr>
      <w:drawing>
        <wp:anchor distT="0" distB="0" distL="114300" distR="114300" simplePos="0" relativeHeight="251673600" behindDoc="1" locked="0" layoutInCell="1" allowOverlap="1" wp14:anchorId="45EC39FE" wp14:editId="46207358">
          <wp:simplePos x="0" y="0"/>
          <wp:positionH relativeFrom="column">
            <wp:posOffset>8884920</wp:posOffset>
          </wp:positionH>
          <wp:positionV relativeFrom="paragraph">
            <wp:posOffset>69850</wp:posOffset>
          </wp:positionV>
          <wp:extent cx="711200" cy="189865"/>
          <wp:effectExtent l="0" t="0" r="0"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_red_sh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200" cy="189865"/>
                  </a:xfrm>
                  <a:prstGeom prst="rect">
                    <a:avLst/>
                  </a:prstGeom>
                </pic:spPr>
              </pic:pic>
            </a:graphicData>
          </a:graphic>
          <wp14:sizeRelH relativeFrom="page">
            <wp14:pctWidth>0</wp14:pctWidth>
          </wp14:sizeRelH>
          <wp14:sizeRelV relativeFrom="page">
            <wp14:pctHeight>0</wp14:pctHeight>
          </wp14:sizeRelV>
        </wp:anchor>
      </w:drawing>
    </w:r>
    <w:r w:rsidRPr="008A17C5">
      <w:rPr>
        <w:noProof/>
        <w:lang w:eastAsia="en-AU"/>
      </w:rPr>
      <mc:AlternateContent>
        <mc:Choice Requires="wps">
          <w:drawing>
            <wp:anchor distT="0" distB="0" distL="114300" distR="114300" simplePos="0" relativeHeight="251670528" behindDoc="0" locked="0" layoutInCell="1" allowOverlap="1" wp14:anchorId="5E0AF684" wp14:editId="220DFEC4">
              <wp:simplePos x="0" y="0"/>
              <wp:positionH relativeFrom="column">
                <wp:posOffset>8620125</wp:posOffset>
              </wp:positionH>
              <wp:positionV relativeFrom="paragraph">
                <wp:posOffset>15875</wp:posOffset>
              </wp:positionV>
              <wp:extent cx="1047750" cy="4381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8150"/>
                      </a:xfrm>
                      <a:prstGeom prst="rect">
                        <a:avLst/>
                      </a:prstGeom>
                      <a:noFill/>
                      <a:ln w="9525">
                        <a:noFill/>
                        <a:miter lim="800000"/>
                        <a:headEnd/>
                        <a:tailEnd/>
                      </a:ln>
                    </wps:spPr>
                    <wps:txbx>
                      <w:txbxContent>
                        <w:p w14:paraId="7D214B22" w14:textId="77777777" w:rsidR="005F7731" w:rsidRPr="007C03A4" w:rsidRDefault="005F7731" w:rsidP="007C03A4">
                          <w:pPr>
                            <w:spacing w:after="160"/>
                            <w:jc w:val="right"/>
                            <w:rPr>
                              <w:rFonts w:cs="Arial"/>
                              <w:b/>
                              <w:color w:val="FFFFFF" w:themeColor="background1"/>
                              <w:sz w:val="20"/>
                              <w:szCs w:val="20"/>
                            </w:rPr>
                          </w:pPr>
                          <w:r w:rsidRPr="007C03A4">
                            <w:rPr>
                              <w:rFonts w:cs="Arial"/>
                              <w:b/>
                              <w:color w:val="FFFFFF" w:themeColor="background1"/>
                              <w:sz w:val="20"/>
                              <w:szCs w:val="20"/>
                            </w:rPr>
                            <w:t>iba.gov.au</w:t>
                          </w:r>
                          <w:r>
                            <w:rPr>
                              <w:rFonts w:cs="Arial"/>
                              <w:b/>
                              <w:color w:val="FFFFFF" w:themeColor="background1"/>
                              <w:sz w:val="20"/>
                              <w:szCs w:val="20"/>
                            </w:rPr>
                            <w:br/>
                          </w:r>
                          <w:r>
                            <w:rPr>
                              <w:rFonts w:cs="Arial"/>
                              <w:b/>
                              <w:color w:val="E23C48"/>
                              <w:sz w:val="20"/>
                              <w:szCs w:val="20"/>
                            </w:rPr>
                            <w:t>1800 107 107</w:t>
                          </w:r>
                          <w:r w:rsidRPr="007C03A4">
                            <w:rPr>
                              <w:rFonts w:cs="Arial"/>
                              <w:b/>
                              <w:color w:val="E23C48"/>
                              <w:sz w:val="20"/>
                              <w:szCs w:val="20"/>
                            </w:rPr>
                            <w:t xml:space="preserve">   </w:t>
                          </w:r>
                        </w:p>
                        <w:p w14:paraId="014C5FF3" w14:textId="77777777" w:rsidR="005F7731" w:rsidRPr="007C03A4" w:rsidRDefault="005F7731" w:rsidP="00F33FAF">
                          <w:pPr>
                            <w:jc w:val="right"/>
                            <w:rPr>
                              <w:rFonts w:cs="Arial"/>
                              <w:sz w:val="20"/>
                              <w:szCs w:val="20"/>
                            </w:rPr>
                          </w:pPr>
                          <w:r w:rsidRPr="007C03A4">
                            <w:rPr>
                              <w:rFonts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AF684" id="_x0000_t202" coordsize="21600,21600" o:spt="202" path="m,l,21600r21600,l21600,xe">
              <v:stroke joinstyle="miter"/>
              <v:path gradientshapeok="t" o:connecttype="rect"/>
            </v:shapetype>
            <v:shape id="_x0000_s1029" type="#_x0000_t202" style="position:absolute;left:0;text-align:left;margin-left:678.75pt;margin-top:1.25pt;width:82.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" filled="f" stroked="f">
              <v:textbox>
                <w:txbxContent>
                  <w:p w14:paraId="7D214B22" w14:textId="77777777" w:rsidR="005F7731" w:rsidRPr="007C03A4" w:rsidRDefault="005F7731" w:rsidP="007C03A4">
                    <w:pPr>
                      <w:spacing w:after="160"/>
                      <w:jc w:val="right"/>
                      <w:rPr>
                        <w:rFonts w:cs="Arial"/>
                        <w:b/>
                        <w:color w:val="FFFFFF" w:themeColor="background1"/>
                        <w:sz w:val="20"/>
                        <w:szCs w:val="20"/>
                      </w:rPr>
                    </w:pPr>
                    <w:r w:rsidRPr="007C03A4">
                      <w:rPr>
                        <w:rFonts w:cs="Arial"/>
                        <w:b/>
                        <w:color w:val="FFFFFF" w:themeColor="background1"/>
                        <w:sz w:val="20"/>
                        <w:szCs w:val="20"/>
                      </w:rPr>
                      <w:t>iba.gov.au</w:t>
                    </w:r>
                    <w:r>
                      <w:rPr>
                        <w:rFonts w:cs="Arial"/>
                        <w:b/>
                        <w:color w:val="FFFFFF" w:themeColor="background1"/>
                        <w:sz w:val="20"/>
                        <w:szCs w:val="20"/>
                      </w:rPr>
                      <w:br/>
                    </w:r>
                    <w:r>
                      <w:rPr>
                        <w:rFonts w:cs="Arial"/>
                        <w:b/>
                        <w:color w:val="E23C48"/>
                        <w:sz w:val="20"/>
                        <w:szCs w:val="20"/>
                      </w:rPr>
                      <w:t>1800 107 107</w:t>
                    </w:r>
                    <w:r w:rsidRPr="007C03A4">
                      <w:rPr>
                        <w:rFonts w:cs="Arial"/>
                        <w:b/>
                        <w:color w:val="E23C48"/>
                        <w:sz w:val="20"/>
                        <w:szCs w:val="20"/>
                      </w:rPr>
                      <w:t xml:space="preserve">   </w:t>
                    </w:r>
                  </w:p>
                  <w:p w14:paraId="014C5FF3" w14:textId="77777777" w:rsidR="005F7731" w:rsidRPr="007C03A4" w:rsidRDefault="005F7731" w:rsidP="00F33FAF">
                    <w:pPr>
                      <w:jc w:val="right"/>
                      <w:rPr>
                        <w:rFonts w:cs="Arial"/>
                        <w:sz w:val="20"/>
                        <w:szCs w:val="20"/>
                      </w:rPr>
                    </w:pPr>
                    <w:r w:rsidRPr="007C03A4">
                      <w:rPr>
                        <w:rFonts w:cs="Arial"/>
                        <w:b/>
                        <w:sz w:val="20"/>
                        <w:szCs w:val="20"/>
                      </w:rPr>
                      <w:t xml:space="preserve"> </w:t>
                    </w:r>
                  </w:p>
                </w:txbxContent>
              </v:textbox>
            </v:shape>
          </w:pict>
        </mc:Fallback>
      </mc:AlternateContent>
    </w:r>
  </w:p>
  <w:p w14:paraId="091AAB55" w14:textId="416217B1" w:rsidR="005F7731" w:rsidRDefault="005F7731">
    <w:pPr>
      <w:pStyle w:val="Footer"/>
    </w:pPr>
    <w:r>
      <w:rPr>
        <w:noProof/>
        <w:lang w:eastAsia="en-AU"/>
      </w:rPr>
      <w:drawing>
        <wp:anchor distT="0" distB="0" distL="114300" distR="114300" simplePos="0" relativeHeight="251671552" behindDoc="1" locked="0" layoutInCell="1" allowOverlap="1" wp14:anchorId="6EC0BD96" wp14:editId="610FA7E9">
          <wp:simplePos x="0" y="0"/>
          <wp:positionH relativeFrom="column">
            <wp:posOffset>8502650</wp:posOffset>
          </wp:positionH>
          <wp:positionV relativeFrom="paragraph">
            <wp:posOffset>307975</wp:posOffset>
          </wp:positionV>
          <wp:extent cx="1091565" cy="184785"/>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social media icon set - r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1565" cy="1847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78" behindDoc="1" locked="0" layoutInCell="1" allowOverlap="1" wp14:anchorId="4A4C7091" wp14:editId="66E7EF71">
          <wp:simplePos x="0" y="0"/>
          <wp:positionH relativeFrom="column">
            <wp:posOffset>-1000125</wp:posOffset>
          </wp:positionH>
          <wp:positionV relativeFrom="paragraph">
            <wp:posOffset>557470</wp:posOffset>
          </wp:positionV>
          <wp:extent cx="10725150" cy="132775"/>
          <wp:effectExtent l="0" t="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_red_lo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30882" cy="17741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B2D24" w14:textId="77777777" w:rsidR="005F7731" w:rsidRDefault="005F7731">
      <w:pPr>
        <w:spacing w:after="0" w:line="240" w:lineRule="auto"/>
      </w:pPr>
      <w:r>
        <w:separator/>
      </w:r>
    </w:p>
  </w:footnote>
  <w:footnote w:type="continuationSeparator" w:id="0">
    <w:p w14:paraId="0A216BC0" w14:textId="77777777" w:rsidR="005F7731" w:rsidRDefault="005F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F83D" w14:textId="663DF62C" w:rsidR="00DC463B" w:rsidRDefault="00DC463B">
    <w:pPr>
      <w:pStyle w:val="Header"/>
    </w:pPr>
    <w:r>
      <w:rPr>
        <w:noProof/>
      </w:rPr>
      <mc:AlternateContent>
        <mc:Choice Requires="wps">
          <w:drawing>
            <wp:anchor distT="0" distB="0" distL="0" distR="0" simplePos="0" relativeHeight="251677696" behindDoc="0" locked="0" layoutInCell="1" allowOverlap="1" wp14:anchorId="7219ED6B" wp14:editId="5D3AA471">
              <wp:simplePos x="635" y="635"/>
              <wp:positionH relativeFrom="page">
                <wp:align>center</wp:align>
              </wp:positionH>
              <wp:positionV relativeFrom="page">
                <wp:align>top</wp:align>
              </wp:positionV>
              <wp:extent cx="443865" cy="443865"/>
              <wp:effectExtent l="0" t="0" r="8890" b="13335"/>
              <wp:wrapNone/>
              <wp:docPr id="1070168973"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6C2B0" w14:textId="7E57979A" w:rsidR="00DC463B" w:rsidRPr="00DC463B" w:rsidRDefault="00DC463B" w:rsidP="00DC463B">
                          <w:pPr>
                            <w:spacing w:after="0"/>
                            <w:rPr>
                              <w:rFonts w:eastAsia="Calibri" w:cs="Calibri"/>
                              <w:noProof/>
                              <w:color w:val="FF0000"/>
                            </w:rPr>
                          </w:pPr>
                          <w:r w:rsidRPr="00DC463B">
                            <w:rPr>
                              <w:rFonts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9ED6B" id="_x0000_t202" coordsize="21600,21600" o:spt="202" path="m,l,21600r21600,l21600,xe">
              <v:stroke joinstyle="miter"/>
              <v:path gradientshapeok="t" o:connecttype="rect"/>
            </v:shapetype>
            <v:shape id="Text Box 2" o:spid="_x0000_s1026" type="#_x0000_t202" alt="OFFICIAL "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B6C2B0" w14:textId="7E57979A" w:rsidR="00DC463B" w:rsidRPr="00DC463B" w:rsidRDefault="00DC463B" w:rsidP="00DC463B">
                    <w:pPr>
                      <w:spacing w:after="0"/>
                      <w:rPr>
                        <w:rFonts w:eastAsia="Calibri" w:cs="Calibri"/>
                        <w:noProof/>
                        <w:color w:val="FF0000"/>
                      </w:rPr>
                    </w:pPr>
                    <w:r w:rsidRPr="00DC463B">
                      <w:rPr>
                        <w:rFonts w:eastAsia="Calibri" w:cs="Calibri"/>
                        <w:noProof/>
                        <w:color w:val="FF000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60ED" w14:textId="3AD5283E" w:rsidR="005F7731" w:rsidRPr="00CB38AE" w:rsidRDefault="00DC463B">
    <w:pPr>
      <w:pStyle w:val="Header"/>
      <w:tabs>
        <w:tab w:val="clear" w:pos="4513"/>
        <w:tab w:val="clear" w:pos="9026"/>
        <w:tab w:val="left" w:pos="1525"/>
      </w:tabs>
      <w:rPr>
        <w:rFonts w:cs="Arial"/>
        <w:szCs w:val="20"/>
      </w:rPr>
    </w:pPr>
    <w:r>
      <w:rPr>
        <w:rFonts w:cs="Arial"/>
        <w:noProof/>
        <w:szCs w:val="20"/>
      </w:rPr>
      <mc:AlternateContent>
        <mc:Choice Requires="wps">
          <w:drawing>
            <wp:anchor distT="0" distB="0" distL="0" distR="0" simplePos="0" relativeHeight="251678720" behindDoc="0" locked="0" layoutInCell="1" allowOverlap="1" wp14:anchorId="1E75A3AC" wp14:editId="1FC33F79">
              <wp:simplePos x="635" y="635"/>
              <wp:positionH relativeFrom="page">
                <wp:align>center</wp:align>
              </wp:positionH>
              <wp:positionV relativeFrom="page">
                <wp:align>top</wp:align>
              </wp:positionV>
              <wp:extent cx="443865" cy="443865"/>
              <wp:effectExtent l="0" t="0" r="8890" b="13335"/>
              <wp:wrapNone/>
              <wp:docPr id="3227298"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4E9E5" w14:textId="47FDDAD2" w:rsidR="00DC463B" w:rsidRPr="00DC463B" w:rsidRDefault="00DC463B" w:rsidP="00DC463B">
                          <w:pPr>
                            <w:spacing w:after="0"/>
                            <w:rPr>
                              <w:rFonts w:eastAsia="Calibri" w:cs="Calibri"/>
                              <w:noProof/>
                              <w:color w:val="FF0000"/>
                            </w:rPr>
                          </w:pPr>
                          <w:r w:rsidRPr="00DC463B">
                            <w:rPr>
                              <w:rFonts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75A3AC" id="_x0000_t202" coordsize="21600,21600" o:spt="202" path="m,l,21600r21600,l21600,xe">
              <v:stroke joinstyle="miter"/>
              <v:path gradientshapeok="t" o:connecttype="rect"/>
            </v:shapetype>
            <v:shape id="Text Box 3" o:spid="_x0000_s1027" type="#_x0000_t202" alt="OFFICIAL "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34E9E5" w14:textId="47FDDAD2" w:rsidR="00DC463B" w:rsidRPr="00DC463B" w:rsidRDefault="00DC463B" w:rsidP="00DC463B">
                    <w:pPr>
                      <w:spacing w:after="0"/>
                      <w:rPr>
                        <w:rFonts w:eastAsia="Calibri" w:cs="Calibri"/>
                        <w:noProof/>
                        <w:color w:val="FF0000"/>
                      </w:rPr>
                    </w:pPr>
                    <w:r w:rsidRPr="00DC463B">
                      <w:rPr>
                        <w:rFonts w:eastAsia="Calibri" w:cs="Calibri"/>
                        <w:noProof/>
                        <w:color w:val="FF0000"/>
                      </w:rPr>
                      <w:t xml:space="preserve">OFFICIAL </w:t>
                    </w:r>
                  </w:p>
                </w:txbxContent>
              </v:textbox>
              <w10:wrap anchorx="page" anchory="page"/>
            </v:shape>
          </w:pict>
        </mc:Fallback>
      </mc:AlternateContent>
    </w:r>
    <w:r w:rsidR="005F7731" w:rsidRPr="00CB38AE">
      <w:rPr>
        <w:rFonts w:cs="Arial"/>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2718" w14:textId="4CB4BA27" w:rsidR="005F7731" w:rsidRPr="00CB38AE" w:rsidRDefault="00DC463B">
    <w:pPr>
      <w:pStyle w:val="Header"/>
      <w:rPr>
        <w:rFonts w:cs="Arial"/>
        <w:szCs w:val="20"/>
      </w:rPr>
    </w:pPr>
    <w:r>
      <w:rPr>
        <w:rFonts w:cs="Arial"/>
        <w:noProof/>
        <w:szCs w:val="20"/>
        <w:lang w:eastAsia="en-AU"/>
      </w:rPr>
      <mc:AlternateContent>
        <mc:Choice Requires="wps">
          <w:drawing>
            <wp:anchor distT="0" distB="0" distL="0" distR="0" simplePos="0" relativeHeight="251676672" behindDoc="0" locked="0" layoutInCell="1" allowOverlap="1" wp14:anchorId="4C563B51" wp14:editId="1A7EC0F2">
              <wp:simplePos x="914400" y="182880"/>
              <wp:positionH relativeFrom="page">
                <wp:align>center</wp:align>
              </wp:positionH>
              <wp:positionV relativeFrom="page">
                <wp:align>top</wp:align>
              </wp:positionV>
              <wp:extent cx="443865" cy="443865"/>
              <wp:effectExtent l="0" t="0" r="8890" b="13335"/>
              <wp:wrapNone/>
              <wp:docPr id="273071345"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FC81E" w14:textId="587D0B87" w:rsidR="00DC463B" w:rsidRPr="00DC463B" w:rsidRDefault="00DC463B" w:rsidP="00DC463B">
                          <w:pPr>
                            <w:spacing w:after="0"/>
                            <w:rPr>
                              <w:rFonts w:eastAsia="Calibri" w:cs="Calibri"/>
                              <w:noProof/>
                              <w:color w:val="FF0000"/>
                            </w:rPr>
                          </w:pPr>
                          <w:r w:rsidRPr="00DC463B">
                            <w:rPr>
                              <w:rFonts w:eastAsia="Calibri" w:cs="Calibri"/>
                              <w:noProof/>
                              <w:color w:val="FF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63B51" id="_x0000_t202" coordsize="21600,21600" o:spt="202" path="m,l,21600r21600,l21600,xe">
              <v:stroke joinstyle="miter"/>
              <v:path gradientshapeok="t" o:connecttype="rect"/>
            </v:shapetype>
            <v:shape id="Text Box 1" o:spid="_x0000_s1028" type="#_x0000_t202" alt="OFFICIAL "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00FC81E" w14:textId="587D0B87" w:rsidR="00DC463B" w:rsidRPr="00DC463B" w:rsidRDefault="00DC463B" w:rsidP="00DC463B">
                    <w:pPr>
                      <w:spacing w:after="0"/>
                      <w:rPr>
                        <w:rFonts w:eastAsia="Calibri" w:cs="Calibri"/>
                        <w:noProof/>
                        <w:color w:val="FF0000"/>
                      </w:rPr>
                    </w:pPr>
                    <w:r w:rsidRPr="00DC463B">
                      <w:rPr>
                        <w:rFonts w:eastAsia="Calibri" w:cs="Calibri"/>
                        <w:noProof/>
                        <w:color w:val="FF0000"/>
                      </w:rPr>
                      <w:t xml:space="preserve">OFFICIAL </w:t>
                    </w:r>
                  </w:p>
                </w:txbxContent>
              </v:textbox>
              <w10:wrap anchorx="page" anchory="page"/>
            </v:shape>
          </w:pict>
        </mc:Fallback>
      </mc:AlternateContent>
    </w:r>
    <w:r w:rsidR="005F7731">
      <w:rPr>
        <w:rFonts w:cs="Arial"/>
        <w:noProof/>
        <w:szCs w:val="20"/>
        <w:lang w:eastAsia="en-AU"/>
      </w:rPr>
      <mc:AlternateContent>
        <mc:Choice Requires="wps">
          <w:drawing>
            <wp:anchor distT="0" distB="0" distL="114300" distR="114300" simplePos="0" relativeHeight="251674624" behindDoc="0" locked="0" layoutInCell="1" allowOverlap="1" wp14:anchorId="05B7CB0E" wp14:editId="610ABC07">
              <wp:simplePos x="0" y="0"/>
              <wp:positionH relativeFrom="margin">
                <wp:align>right</wp:align>
              </wp:positionH>
              <wp:positionV relativeFrom="paragraph">
                <wp:posOffset>-180340</wp:posOffset>
              </wp:positionV>
              <wp:extent cx="10725150" cy="1764030"/>
              <wp:effectExtent l="0" t="0" r="0" b="7620"/>
              <wp:wrapNone/>
              <wp:docPr id="2" name="Rectangle 2"/>
              <wp:cNvGraphicFramePr/>
              <a:graphic xmlns:a="http://schemas.openxmlformats.org/drawingml/2006/main">
                <a:graphicData uri="http://schemas.microsoft.com/office/word/2010/wordprocessingShape">
                  <wps:wsp>
                    <wps:cNvSpPr/>
                    <wps:spPr>
                      <a:xfrm>
                        <a:off x="0" y="0"/>
                        <a:ext cx="10725150" cy="1764030"/>
                      </a:xfrm>
                      <a:prstGeom prst="rect">
                        <a:avLst/>
                      </a:prstGeom>
                      <a:solidFill>
                        <a:srgbClr val="E23C48"/>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FA12" id="Rectangle 2" o:spid="_x0000_s1026" style="position:absolute;margin-left:793.3pt;margin-top:-14.2pt;width:844.5pt;height:138.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" fillcolor="#e23c48" stroked="f" strokeweight="2pt">
              <w10:wrap anchorx="margin"/>
            </v:rect>
          </w:pict>
        </mc:Fallback>
      </mc:AlternateContent>
    </w:r>
    <w:r w:rsidR="005F7731">
      <w:rPr>
        <w:rFonts w:cs="Arial"/>
        <w:noProof/>
        <w:szCs w:val="20"/>
        <w:lang w:eastAsia="en-AU"/>
      </w:rPr>
      <w:drawing>
        <wp:anchor distT="0" distB="0" distL="114300" distR="114300" simplePos="0" relativeHeight="251675648" behindDoc="0" locked="0" layoutInCell="1" allowOverlap="1" wp14:anchorId="7DD0161B" wp14:editId="5CE920E9">
          <wp:simplePos x="0" y="0"/>
          <wp:positionH relativeFrom="column">
            <wp:posOffset>8191500</wp:posOffset>
          </wp:positionH>
          <wp:positionV relativeFrom="paragraph">
            <wp:posOffset>143510</wp:posOffset>
          </wp:positionV>
          <wp:extent cx="916305" cy="9950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A_Logo_PrimaryLockup_Mono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305" cy="995045"/>
                  </a:xfrm>
                  <a:prstGeom prst="rect">
                    <a:avLst/>
                  </a:prstGeom>
                </pic:spPr>
              </pic:pic>
            </a:graphicData>
          </a:graphic>
          <wp14:sizeRelH relativeFrom="page">
            <wp14:pctWidth>0</wp14:pctWidth>
          </wp14:sizeRelH>
          <wp14:sizeRelV relativeFrom="page">
            <wp14:pctHeight>0</wp14:pctHeight>
          </wp14:sizeRelV>
        </wp:anchor>
      </w:drawing>
    </w:r>
    <w:r w:rsidR="005F7731">
      <w:rPr>
        <w:rFonts w:cs="Arial"/>
        <w:noProof/>
        <w:szCs w:val="20"/>
        <w:lang w:eastAsia="en-AU"/>
      </w:rPr>
      <w:drawing>
        <wp:anchor distT="0" distB="0" distL="114300" distR="114300" simplePos="0" relativeHeight="251669503" behindDoc="1" locked="0" layoutInCell="1" allowOverlap="1" wp14:anchorId="48A07E1D" wp14:editId="3562A909">
          <wp:simplePos x="0" y="0"/>
          <wp:positionH relativeFrom="column">
            <wp:posOffset>-339892</wp:posOffset>
          </wp:positionH>
          <wp:positionV relativeFrom="paragraph">
            <wp:posOffset>1936750</wp:posOffset>
          </wp:positionV>
          <wp:extent cx="6316736" cy="7876674"/>
          <wp:effectExtent l="0" t="0" r="825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ing_letterhead.gif"/>
                  <pic:cNvPicPr/>
                </pic:nvPicPr>
                <pic:blipFill>
                  <a:blip r:embed="rId2">
                    <a:extLst>
                      <a:ext uri="{28A0092B-C50C-407E-A947-70E740481C1C}">
                        <a14:useLocalDpi xmlns:a14="http://schemas.microsoft.com/office/drawing/2010/main" val="0"/>
                      </a:ext>
                    </a:extLst>
                  </a:blip>
                  <a:stretch>
                    <a:fillRect/>
                  </a:stretch>
                </pic:blipFill>
                <pic:spPr>
                  <a:xfrm>
                    <a:off x="0" y="0"/>
                    <a:ext cx="6316736" cy="78766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554"/>
    <w:multiLevelType w:val="hybridMultilevel"/>
    <w:tmpl w:val="CB46C622"/>
    <w:lvl w:ilvl="0" w:tplc="1AE05B08">
      <w:start w:val="1"/>
      <w:numFmt w:val="decimal"/>
      <w:lvlText w:val="%1."/>
      <w:lvlJc w:val="left"/>
      <w:pPr>
        <w:ind w:left="408" w:hanging="360"/>
      </w:pPr>
      <w:rPr>
        <w:rFonts w:hint="default"/>
        <w:b w:val="0"/>
        <w:color w:val="auto"/>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1" w15:restartNumberingAfterBreak="0">
    <w:nsid w:val="017A5841"/>
    <w:multiLevelType w:val="hybridMultilevel"/>
    <w:tmpl w:val="044C22E4"/>
    <w:lvl w:ilvl="0" w:tplc="BD5864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A1CBB"/>
    <w:multiLevelType w:val="hybridMultilevel"/>
    <w:tmpl w:val="798C4B7C"/>
    <w:lvl w:ilvl="0" w:tplc="4378C9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85CC0"/>
    <w:multiLevelType w:val="hybridMultilevel"/>
    <w:tmpl w:val="D3CA8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690354"/>
    <w:multiLevelType w:val="hybridMultilevel"/>
    <w:tmpl w:val="98BABDEA"/>
    <w:lvl w:ilvl="0" w:tplc="D9F8ABA6">
      <w:start w:val="1"/>
      <w:numFmt w:val="lowerLetter"/>
      <w:lvlText w:val="(%1)"/>
      <w:lvlJc w:val="left"/>
      <w:pPr>
        <w:ind w:left="1080" w:hanging="72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E75F25"/>
    <w:multiLevelType w:val="hybridMultilevel"/>
    <w:tmpl w:val="62AA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E576D6"/>
    <w:multiLevelType w:val="hybridMultilevel"/>
    <w:tmpl w:val="6458F3E4"/>
    <w:lvl w:ilvl="0" w:tplc="5994F9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1B188A"/>
    <w:multiLevelType w:val="hybridMultilevel"/>
    <w:tmpl w:val="E764ACCA"/>
    <w:lvl w:ilvl="0" w:tplc="3D64B3C8">
      <w:start w:val="1"/>
      <w:numFmt w:val="lowerLetter"/>
      <w:lvlText w:val="(%1)"/>
      <w:lvlJc w:val="left"/>
      <w:pPr>
        <w:ind w:left="720" w:hanging="360"/>
      </w:pPr>
      <w:rPr>
        <w:rFonts w:asciiTheme="minorHAnsi" w:hAnsi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283E80"/>
    <w:multiLevelType w:val="hybridMultilevel"/>
    <w:tmpl w:val="AAFE6FA2"/>
    <w:lvl w:ilvl="0" w:tplc="F5D24198">
      <w:start w:val="1"/>
      <w:numFmt w:val="lowerLetter"/>
      <w:lvlText w:val="(%1)"/>
      <w:lvlJc w:val="left"/>
      <w:pPr>
        <w:ind w:left="720" w:hanging="360"/>
      </w:pPr>
      <w:rPr>
        <w:rFonts w:asciiTheme="minorHAnsi" w:hAnsi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63129A"/>
    <w:multiLevelType w:val="hybridMultilevel"/>
    <w:tmpl w:val="41F817BC"/>
    <w:lvl w:ilvl="0" w:tplc="BD58641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B5840"/>
    <w:multiLevelType w:val="hybridMultilevel"/>
    <w:tmpl w:val="DBA4E408"/>
    <w:lvl w:ilvl="0" w:tplc="5DFE33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1D6462"/>
    <w:multiLevelType w:val="hybridMultilevel"/>
    <w:tmpl w:val="3EFA505C"/>
    <w:lvl w:ilvl="0" w:tplc="2C8681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394DDE"/>
    <w:multiLevelType w:val="hybridMultilevel"/>
    <w:tmpl w:val="F188A2BE"/>
    <w:lvl w:ilvl="0" w:tplc="CCE4F3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1101AE"/>
    <w:multiLevelType w:val="hybridMultilevel"/>
    <w:tmpl w:val="6ECE5C06"/>
    <w:lvl w:ilvl="0" w:tplc="2342EEDE">
      <w:start w:val="1"/>
      <w:numFmt w:val="lowerLetter"/>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14" w15:restartNumberingAfterBreak="0">
    <w:nsid w:val="20B31C50"/>
    <w:multiLevelType w:val="hybridMultilevel"/>
    <w:tmpl w:val="C5B89AF6"/>
    <w:lvl w:ilvl="0" w:tplc="5A18DF6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A5551E"/>
    <w:multiLevelType w:val="hybridMultilevel"/>
    <w:tmpl w:val="F586D3AA"/>
    <w:lvl w:ilvl="0" w:tplc="A65811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F716E3"/>
    <w:multiLevelType w:val="hybridMultilevel"/>
    <w:tmpl w:val="50FC3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7357D"/>
    <w:multiLevelType w:val="hybridMultilevel"/>
    <w:tmpl w:val="E4DEDDA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23A410DD"/>
    <w:multiLevelType w:val="hybridMultilevel"/>
    <w:tmpl w:val="E54E6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74CBE"/>
    <w:multiLevelType w:val="hybridMultilevel"/>
    <w:tmpl w:val="3F4236C2"/>
    <w:lvl w:ilvl="0" w:tplc="3FBC722E">
      <w:start w:val="1"/>
      <w:numFmt w:val="lowerLetter"/>
      <w:lvlText w:val="(%1)"/>
      <w:lvlJc w:val="left"/>
      <w:pPr>
        <w:ind w:left="720" w:hanging="360"/>
      </w:pPr>
      <w:rPr>
        <w:rFonts w:asciiTheme="minorHAnsi" w:hAnsi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383F27"/>
    <w:multiLevelType w:val="hybridMultilevel"/>
    <w:tmpl w:val="05DE8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4C1961"/>
    <w:multiLevelType w:val="hybridMultilevel"/>
    <w:tmpl w:val="7D7A38FA"/>
    <w:lvl w:ilvl="0" w:tplc="A84AC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5B00BA"/>
    <w:multiLevelType w:val="hybridMultilevel"/>
    <w:tmpl w:val="371A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1A7BBF"/>
    <w:multiLevelType w:val="hybridMultilevel"/>
    <w:tmpl w:val="1E702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A37D0C"/>
    <w:multiLevelType w:val="hybridMultilevel"/>
    <w:tmpl w:val="4C9A13C0"/>
    <w:lvl w:ilvl="0" w:tplc="9BFA5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242438"/>
    <w:multiLevelType w:val="hybridMultilevel"/>
    <w:tmpl w:val="4F340E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5D43CB2"/>
    <w:multiLevelType w:val="hybridMultilevel"/>
    <w:tmpl w:val="798C4B7C"/>
    <w:lvl w:ilvl="0" w:tplc="4378C9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2E4291"/>
    <w:multiLevelType w:val="hybridMultilevel"/>
    <w:tmpl w:val="CD7E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A0245F"/>
    <w:multiLevelType w:val="hybridMultilevel"/>
    <w:tmpl w:val="F740DAF0"/>
    <w:lvl w:ilvl="0" w:tplc="79EA98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170272"/>
    <w:multiLevelType w:val="hybridMultilevel"/>
    <w:tmpl w:val="0B46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676B6A"/>
    <w:multiLevelType w:val="hybridMultilevel"/>
    <w:tmpl w:val="B9D6C78E"/>
    <w:lvl w:ilvl="0" w:tplc="BD58641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271EAC"/>
    <w:multiLevelType w:val="hybridMultilevel"/>
    <w:tmpl w:val="BE78A328"/>
    <w:lvl w:ilvl="0" w:tplc="86D4D88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135C1D"/>
    <w:multiLevelType w:val="hybridMultilevel"/>
    <w:tmpl w:val="2866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750EB9"/>
    <w:multiLevelType w:val="hybridMultilevel"/>
    <w:tmpl w:val="7D7A309C"/>
    <w:lvl w:ilvl="0" w:tplc="BD58641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16407A"/>
    <w:multiLevelType w:val="hybridMultilevel"/>
    <w:tmpl w:val="915E3A88"/>
    <w:lvl w:ilvl="0" w:tplc="BD5864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BC6C25"/>
    <w:multiLevelType w:val="hybridMultilevel"/>
    <w:tmpl w:val="E948F3BE"/>
    <w:lvl w:ilvl="0" w:tplc="0BCE6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4A201A"/>
    <w:multiLevelType w:val="hybridMultilevel"/>
    <w:tmpl w:val="3C10A2B6"/>
    <w:lvl w:ilvl="0" w:tplc="D16A63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BD168C"/>
    <w:multiLevelType w:val="hybridMultilevel"/>
    <w:tmpl w:val="4C18BE00"/>
    <w:lvl w:ilvl="0" w:tplc="ADA2BA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CA6E1F"/>
    <w:multiLevelType w:val="hybridMultilevel"/>
    <w:tmpl w:val="400EA92C"/>
    <w:lvl w:ilvl="0" w:tplc="42121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B82C45"/>
    <w:multiLevelType w:val="hybridMultilevel"/>
    <w:tmpl w:val="121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692900"/>
    <w:multiLevelType w:val="hybridMultilevel"/>
    <w:tmpl w:val="BF802338"/>
    <w:lvl w:ilvl="0" w:tplc="BD58641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E50E87"/>
    <w:multiLevelType w:val="multilevel"/>
    <w:tmpl w:val="4F8045DC"/>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7B97000"/>
    <w:multiLevelType w:val="hybridMultilevel"/>
    <w:tmpl w:val="16E0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0C381B"/>
    <w:multiLevelType w:val="hybridMultilevel"/>
    <w:tmpl w:val="369A160C"/>
    <w:lvl w:ilvl="0" w:tplc="BD5864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3B52D2"/>
    <w:multiLevelType w:val="hybridMultilevel"/>
    <w:tmpl w:val="388A6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021E7D"/>
    <w:multiLevelType w:val="hybridMultilevel"/>
    <w:tmpl w:val="8B629D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6F1262CC"/>
    <w:multiLevelType w:val="hybridMultilevel"/>
    <w:tmpl w:val="747C5BD4"/>
    <w:lvl w:ilvl="0" w:tplc="4292692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3666327"/>
    <w:multiLevelType w:val="hybridMultilevel"/>
    <w:tmpl w:val="ABB0017E"/>
    <w:lvl w:ilvl="0" w:tplc="869A3B16">
      <w:start w:val="1"/>
      <w:numFmt w:val="lowerLetter"/>
      <w:lvlText w:val="(%1)"/>
      <w:lvlJc w:val="left"/>
      <w:pPr>
        <w:ind w:left="720" w:hanging="360"/>
      </w:pPr>
      <w:rPr>
        <w:rFonts w:asciiTheme="minorHAnsi" w:hAnsiTheme="minorHAnsi"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3BF43D8"/>
    <w:multiLevelType w:val="hybridMultilevel"/>
    <w:tmpl w:val="2806F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9408C2"/>
    <w:multiLevelType w:val="hybridMultilevel"/>
    <w:tmpl w:val="4C18BE00"/>
    <w:lvl w:ilvl="0" w:tplc="ADA2BA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0D2EB7"/>
    <w:multiLevelType w:val="hybridMultilevel"/>
    <w:tmpl w:val="8F5AE826"/>
    <w:lvl w:ilvl="0" w:tplc="97728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A2B22A9"/>
    <w:multiLevelType w:val="hybridMultilevel"/>
    <w:tmpl w:val="08E24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4795594">
    <w:abstractNumId w:val="14"/>
  </w:num>
  <w:num w:numId="2" w16cid:durableId="1981614939">
    <w:abstractNumId w:val="8"/>
  </w:num>
  <w:num w:numId="3" w16cid:durableId="1636369936">
    <w:abstractNumId w:val="49"/>
  </w:num>
  <w:num w:numId="4" w16cid:durableId="2145610177">
    <w:abstractNumId w:val="2"/>
  </w:num>
  <w:num w:numId="5" w16cid:durableId="75785633">
    <w:abstractNumId w:val="7"/>
  </w:num>
  <w:num w:numId="6" w16cid:durableId="2020430270">
    <w:abstractNumId w:val="37"/>
  </w:num>
  <w:num w:numId="7" w16cid:durableId="2075546393">
    <w:abstractNumId w:val="26"/>
  </w:num>
  <w:num w:numId="8" w16cid:durableId="966664251">
    <w:abstractNumId w:val="6"/>
  </w:num>
  <w:num w:numId="9" w16cid:durableId="1276519269">
    <w:abstractNumId w:val="24"/>
  </w:num>
  <w:num w:numId="10" w16cid:durableId="1818838763">
    <w:abstractNumId w:val="11"/>
  </w:num>
  <w:num w:numId="11" w16cid:durableId="856775111">
    <w:abstractNumId w:val="35"/>
  </w:num>
  <w:num w:numId="12" w16cid:durableId="513350477">
    <w:abstractNumId w:val="50"/>
  </w:num>
  <w:num w:numId="13" w16cid:durableId="435446787">
    <w:abstractNumId w:val="46"/>
  </w:num>
  <w:num w:numId="14" w16cid:durableId="993413296">
    <w:abstractNumId w:val="47"/>
  </w:num>
  <w:num w:numId="15" w16cid:durableId="1865243521">
    <w:abstractNumId w:val="31"/>
  </w:num>
  <w:num w:numId="16" w16cid:durableId="1324234041">
    <w:abstractNumId w:val="10"/>
  </w:num>
  <w:num w:numId="17" w16cid:durableId="545875706">
    <w:abstractNumId w:val="4"/>
  </w:num>
  <w:num w:numId="18" w16cid:durableId="1734349063">
    <w:abstractNumId w:val="39"/>
  </w:num>
  <w:num w:numId="19" w16cid:durableId="107627238">
    <w:abstractNumId w:val="16"/>
  </w:num>
  <w:num w:numId="20" w16cid:durableId="1231309949">
    <w:abstractNumId w:val="20"/>
  </w:num>
  <w:num w:numId="21" w16cid:durableId="1751080954">
    <w:abstractNumId w:val="32"/>
  </w:num>
  <w:num w:numId="22" w16cid:durableId="1878621921">
    <w:abstractNumId w:val="29"/>
  </w:num>
  <w:num w:numId="23" w16cid:durableId="1571385502">
    <w:abstractNumId w:val="18"/>
  </w:num>
  <w:num w:numId="24" w16cid:durableId="1570309268">
    <w:abstractNumId w:val="27"/>
  </w:num>
  <w:num w:numId="25" w16cid:durableId="499270194">
    <w:abstractNumId w:val="23"/>
  </w:num>
  <w:num w:numId="26" w16cid:durableId="1901935773">
    <w:abstractNumId w:val="3"/>
  </w:num>
  <w:num w:numId="27" w16cid:durableId="731467591">
    <w:abstractNumId w:val="5"/>
  </w:num>
  <w:num w:numId="28" w16cid:durableId="2037923241">
    <w:abstractNumId w:val="25"/>
  </w:num>
  <w:num w:numId="29" w16cid:durableId="700519181">
    <w:abstractNumId w:val="9"/>
  </w:num>
  <w:num w:numId="30" w16cid:durableId="1155952859">
    <w:abstractNumId w:val="30"/>
  </w:num>
  <w:num w:numId="31" w16cid:durableId="739867154">
    <w:abstractNumId w:val="40"/>
  </w:num>
  <w:num w:numId="32" w16cid:durableId="1002392810">
    <w:abstractNumId w:val="43"/>
  </w:num>
  <w:num w:numId="33" w16cid:durableId="2013147011">
    <w:abstractNumId w:val="1"/>
  </w:num>
  <w:num w:numId="34" w16cid:durableId="1265765471">
    <w:abstractNumId w:val="33"/>
  </w:num>
  <w:num w:numId="35" w16cid:durableId="1602759994">
    <w:abstractNumId w:val="34"/>
  </w:num>
  <w:num w:numId="36" w16cid:durableId="642194542">
    <w:abstractNumId w:val="44"/>
  </w:num>
  <w:num w:numId="37" w16cid:durableId="1988389721">
    <w:abstractNumId w:val="13"/>
  </w:num>
  <w:num w:numId="38" w16cid:durableId="1801612717">
    <w:abstractNumId w:val="19"/>
  </w:num>
  <w:num w:numId="39" w16cid:durableId="728381403">
    <w:abstractNumId w:val="51"/>
  </w:num>
  <w:num w:numId="40" w16cid:durableId="1037388618">
    <w:abstractNumId w:val="22"/>
  </w:num>
  <w:num w:numId="41" w16cid:durableId="1097949132">
    <w:abstractNumId w:val="21"/>
  </w:num>
  <w:num w:numId="42" w16cid:durableId="76681580">
    <w:abstractNumId w:val="15"/>
  </w:num>
  <w:num w:numId="43" w16cid:durableId="966397495">
    <w:abstractNumId w:val="0"/>
  </w:num>
  <w:num w:numId="44" w16cid:durableId="920019848">
    <w:abstractNumId w:val="48"/>
  </w:num>
  <w:num w:numId="45" w16cid:durableId="1419518183">
    <w:abstractNumId w:val="45"/>
  </w:num>
  <w:num w:numId="46" w16cid:durableId="1083330869">
    <w:abstractNumId w:val="41"/>
  </w:num>
  <w:num w:numId="47" w16cid:durableId="1269967907">
    <w:abstractNumId w:val="36"/>
  </w:num>
  <w:num w:numId="48" w16cid:durableId="1159268007">
    <w:abstractNumId w:val="42"/>
  </w:num>
  <w:num w:numId="49" w16cid:durableId="1353923673">
    <w:abstractNumId w:val="12"/>
  </w:num>
  <w:num w:numId="50" w16cid:durableId="58720845">
    <w:abstractNumId w:val="17"/>
  </w:num>
  <w:num w:numId="51" w16cid:durableId="2015261374">
    <w:abstractNumId w:val="28"/>
  </w:num>
  <w:num w:numId="52" w16cid:durableId="46022469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63"/>
    <w:rsid w:val="00002B48"/>
    <w:rsid w:val="0001124D"/>
    <w:rsid w:val="000161A1"/>
    <w:rsid w:val="000275A9"/>
    <w:rsid w:val="0003198E"/>
    <w:rsid w:val="00032DB7"/>
    <w:rsid w:val="000562E9"/>
    <w:rsid w:val="00060467"/>
    <w:rsid w:val="000628A6"/>
    <w:rsid w:val="000643E4"/>
    <w:rsid w:val="00084B20"/>
    <w:rsid w:val="000A3CC2"/>
    <w:rsid w:val="000A64AC"/>
    <w:rsid w:val="000C6D2E"/>
    <w:rsid w:val="000D2727"/>
    <w:rsid w:val="000D36C6"/>
    <w:rsid w:val="000D54CD"/>
    <w:rsid w:val="000E6AC8"/>
    <w:rsid w:val="000F045E"/>
    <w:rsid w:val="000F44EA"/>
    <w:rsid w:val="001018D9"/>
    <w:rsid w:val="00106FE3"/>
    <w:rsid w:val="0012236F"/>
    <w:rsid w:val="00135AC7"/>
    <w:rsid w:val="00143145"/>
    <w:rsid w:val="00143A75"/>
    <w:rsid w:val="00143CD5"/>
    <w:rsid w:val="001455F2"/>
    <w:rsid w:val="001461A8"/>
    <w:rsid w:val="0017174F"/>
    <w:rsid w:val="00185B97"/>
    <w:rsid w:val="0019114B"/>
    <w:rsid w:val="00191F01"/>
    <w:rsid w:val="001A653B"/>
    <w:rsid w:val="001B15E1"/>
    <w:rsid w:val="001B4198"/>
    <w:rsid w:val="001B5333"/>
    <w:rsid w:val="001E6E72"/>
    <w:rsid w:val="00206BC5"/>
    <w:rsid w:val="00221414"/>
    <w:rsid w:val="00224692"/>
    <w:rsid w:val="00227069"/>
    <w:rsid w:val="0023169B"/>
    <w:rsid w:val="00242C37"/>
    <w:rsid w:val="0026122B"/>
    <w:rsid w:val="0027676F"/>
    <w:rsid w:val="002829CA"/>
    <w:rsid w:val="002943D2"/>
    <w:rsid w:val="0029590D"/>
    <w:rsid w:val="00295E4D"/>
    <w:rsid w:val="002B2576"/>
    <w:rsid w:val="002B67BE"/>
    <w:rsid w:val="002B703D"/>
    <w:rsid w:val="002D3034"/>
    <w:rsid w:val="002D5649"/>
    <w:rsid w:val="002D637B"/>
    <w:rsid w:val="002E0E5A"/>
    <w:rsid w:val="002E4A95"/>
    <w:rsid w:val="002F202C"/>
    <w:rsid w:val="002F402E"/>
    <w:rsid w:val="00312F94"/>
    <w:rsid w:val="00315E0F"/>
    <w:rsid w:val="00347A7A"/>
    <w:rsid w:val="00353A51"/>
    <w:rsid w:val="00364DC5"/>
    <w:rsid w:val="00371D22"/>
    <w:rsid w:val="003801B4"/>
    <w:rsid w:val="00391DD6"/>
    <w:rsid w:val="003A01EF"/>
    <w:rsid w:val="003A30A2"/>
    <w:rsid w:val="003A55C3"/>
    <w:rsid w:val="003C1DA3"/>
    <w:rsid w:val="003C34CF"/>
    <w:rsid w:val="004111D9"/>
    <w:rsid w:val="00411897"/>
    <w:rsid w:val="00417571"/>
    <w:rsid w:val="004251C0"/>
    <w:rsid w:val="00425572"/>
    <w:rsid w:val="00427AF1"/>
    <w:rsid w:val="00443147"/>
    <w:rsid w:val="00452632"/>
    <w:rsid w:val="004735C5"/>
    <w:rsid w:val="004877DF"/>
    <w:rsid w:val="00490F37"/>
    <w:rsid w:val="00496E61"/>
    <w:rsid w:val="004C18CF"/>
    <w:rsid w:val="004D1458"/>
    <w:rsid w:val="004D2DB9"/>
    <w:rsid w:val="004D2E20"/>
    <w:rsid w:val="004D2F07"/>
    <w:rsid w:val="004E2B3A"/>
    <w:rsid w:val="004E328F"/>
    <w:rsid w:val="004E4D79"/>
    <w:rsid w:val="004E569D"/>
    <w:rsid w:val="004F77A1"/>
    <w:rsid w:val="0050331C"/>
    <w:rsid w:val="0051525F"/>
    <w:rsid w:val="00524D1D"/>
    <w:rsid w:val="00527FE4"/>
    <w:rsid w:val="00537675"/>
    <w:rsid w:val="00545657"/>
    <w:rsid w:val="00576429"/>
    <w:rsid w:val="00581AF0"/>
    <w:rsid w:val="0059720F"/>
    <w:rsid w:val="005A118E"/>
    <w:rsid w:val="005F4591"/>
    <w:rsid w:val="005F7731"/>
    <w:rsid w:val="00611893"/>
    <w:rsid w:val="00613A9A"/>
    <w:rsid w:val="00630EB3"/>
    <w:rsid w:val="00635FB9"/>
    <w:rsid w:val="0063772F"/>
    <w:rsid w:val="00643C8E"/>
    <w:rsid w:val="00653F34"/>
    <w:rsid w:val="006676D3"/>
    <w:rsid w:val="006841BE"/>
    <w:rsid w:val="0069214F"/>
    <w:rsid w:val="006A77A5"/>
    <w:rsid w:val="006B3E61"/>
    <w:rsid w:val="006C5CFC"/>
    <w:rsid w:val="006C7424"/>
    <w:rsid w:val="006F03F3"/>
    <w:rsid w:val="006F1AFC"/>
    <w:rsid w:val="006F72CF"/>
    <w:rsid w:val="00701732"/>
    <w:rsid w:val="00703CE3"/>
    <w:rsid w:val="0070501A"/>
    <w:rsid w:val="007056C7"/>
    <w:rsid w:val="00706D88"/>
    <w:rsid w:val="00710A9F"/>
    <w:rsid w:val="00712C24"/>
    <w:rsid w:val="00712F49"/>
    <w:rsid w:val="00722FB8"/>
    <w:rsid w:val="00726692"/>
    <w:rsid w:val="00736467"/>
    <w:rsid w:val="00752C19"/>
    <w:rsid w:val="00754CCB"/>
    <w:rsid w:val="007575AB"/>
    <w:rsid w:val="007712FF"/>
    <w:rsid w:val="007776B3"/>
    <w:rsid w:val="007802DE"/>
    <w:rsid w:val="007A4287"/>
    <w:rsid w:val="007B3391"/>
    <w:rsid w:val="007C03A4"/>
    <w:rsid w:val="007C7617"/>
    <w:rsid w:val="007D6DC7"/>
    <w:rsid w:val="007E0596"/>
    <w:rsid w:val="00806DF2"/>
    <w:rsid w:val="0083773C"/>
    <w:rsid w:val="008415EE"/>
    <w:rsid w:val="00850A86"/>
    <w:rsid w:val="008544F0"/>
    <w:rsid w:val="008559D3"/>
    <w:rsid w:val="0088258C"/>
    <w:rsid w:val="00885DA4"/>
    <w:rsid w:val="00890DFC"/>
    <w:rsid w:val="00893956"/>
    <w:rsid w:val="008A0D9C"/>
    <w:rsid w:val="008A5A6C"/>
    <w:rsid w:val="008B5E40"/>
    <w:rsid w:val="008B6649"/>
    <w:rsid w:val="008D190C"/>
    <w:rsid w:val="008D6C28"/>
    <w:rsid w:val="008E4D2D"/>
    <w:rsid w:val="00903C0D"/>
    <w:rsid w:val="00903E54"/>
    <w:rsid w:val="00906E0C"/>
    <w:rsid w:val="00906F94"/>
    <w:rsid w:val="00914A48"/>
    <w:rsid w:val="00921AFD"/>
    <w:rsid w:val="009241E8"/>
    <w:rsid w:val="00926C97"/>
    <w:rsid w:val="00927788"/>
    <w:rsid w:val="00934178"/>
    <w:rsid w:val="009367FA"/>
    <w:rsid w:val="00944617"/>
    <w:rsid w:val="009469E9"/>
    <w:rsid w:val="00953436"/>
    <w:rsid w:val="009552E0"/>
    <w:rsid w:val="00956B3A"/>
    <w:rsid w:val="00975A81"/>
    <w:rsid w:val="00983C59"/>
    <w:rsid w:val="009A07B1"/>
    <w:rsid w:val="009A1E50"/>
    <w:rsid w:val="009C4D08"/>
    <w:rsid w:val="009D1147"/>
    <w:rsid w:val="009D5D69"/>
    <w:rsid w:val="009F4488"/>
    <w:rsid w:val="009F4811"/>
    <w:rsid w:val="00A067F3"/>
    <w:rsid w:val="00A12AAF"/>
    <w:rsid w:val="00A21DC9"/>
    <w:rsid w:val="00A225D4"/>
    <w:rsid w:val="00A22C11"/>
    <w:rsid w:val="00A2532D"/>
    <w:rsid w:val="00A253AD"/>
    <w:rsid w:val="00A32D31"/>
    <w:rsid w:val="00A34F02"/>
    <w:rsid w:val="00A37EA1"/>
    <w:rsid w:val="00A43999"/>
    <w:rsid w:val="00A57E45"/>
    <w:rsid w:val="00A64F9C"/>
    <w:rsid w:val="00A8357F"/>
    <w:rsid w:val="00A9363A"/>
    <w:rsid w:val="00AB0DB0"/>
    <w:rsid w:val="00AB2642"/>
    <w:rsid w:val="00AC38B3"/>
    <w:rsid w:val="00AC48A6"/>
    <w:rsid w:val="00AC7DCD"/>
    <w:rsid w:val="00AD0FD7"/>
    <w:rsid w:val="00AD1660"/>
    <w:rsid w:val="00AD1781"/>
    <w:rsid w:val="00AD2EC3"/>
    <w:rsid w:val="00AE4FFF"/>
    <w:rsid w:val="00AF5336"/>
    <w:rsid w:val="00AF55EA"/>
    <w:rsid w:val="00B144E1"/>
    <w:rsid w:val="00B1540F"/>
    <w:rsid w:val="00B371C4"/>
    <w:rsid w:val="00B42E7A"/>
    <w:rsid w:val="00B5112D"/>
    <w:rsid w:val="00B55884"/>
    <w:rsid w:val="00B672FC"/>
    <w:rsid w:val="00B75EDF"/>
    <w:rsid w:val="00B806EB"/>
    <w:rsid w:val="00B82076"/>
    <w:rsid w:val="00BA15E5"/>
    <w:rsid w:val="00BB21D7"/>
    <w:rsid w:val="00BB38E6"/>
    <w:rsid w:val="00BB49EC"/>
    <w:rsid w:val="00BB6085"/>
    <w:rsid w:val="00BB7B56"/>
    <w:rsid w:val="00BC37BD"/>
    <w:rsid w:val="00BC3F4E"/>
    <w:rsid w:val="00BC70A9"/>
    <w:rsid w:val="00BD4802"/>
    <w:rsid w:val="00BE62B8"/>
    <w:rsid w:val="00BF1555"/>
    <w:rsid w:val="00BF1713"/>
    <w:rsid w:val="00C00DFB"/>
    <w:rsid w:val="00C12283"/>
    <w:rsid w:val="00C14942"/>
    <w:rsid w:val="00C160BA"/>
    <w:rsid w:val="00C166E4"/>
    <w:rsid w:val="00C2625B"/>
    <w:rsid w:val="00C730E1"/>
    <w:rsid w:val="00C94372"/>
    <w:rsid w:val="00C95DD5"/>
    <w:rsid w:val="00CB38AE"/>
    <w:rsid w:val="00CC7969"/>
    <w:rsid w:val="00CD7E4F"/>
    <w:rsid w:val="00D00234"/>
    <w:rsid w:val="00D2713A"/>
    <w:rsid w:val="00D34163"/>
    <w:rsid w:val="00D3559B"/>
    <w:rsid w:val="00D35E53"/>
    <w:rsid w:val="00D40D8C"/>
    <w:rsid w:val="00D61BC5"/>
    <w:rsid w:val="00D75EDD"/>
    <w:rsid w:val="00D86465"/>
    <w:rsid w:val="00DC150B"/>
    <w:rsid w:val="00DC19F2"/>
    <w:rsid w:val="00DC463B"/>
    <w:rsid w:val="00DC5953"/>
    <w:rsid w:val="00DD024F"/>
    <w:rsid w:val="00DD6FA2"/>
    <w:rsid w:val="00DF0BA2"/>
    <w:rsid w:val="00DF1EAB"/>
    <w:rsid w:val="00DF672E"/>
    <w:rsid w:val="00E02047"/>
    <w:rsid w:val="00E21A9D"/>
    <w:rsid w:val="00E31DB5"/>
    <w:rsid w:val="00E33F55"/>
    <w:rsid w:val="00E41FAE"/>
    <w:rsid w:val="00E50971"/>
    <w:rsid w:val="00E55D51"/>
    <w:rsid w:val="00E60FA1"/>
    <w:rsid w:val="00E709D1"/>
    <w:rsid w:val="00E736CD"/>
    <w:rsid w:val="00E756E7"/>
    <w:rsid w:val="00E76164"/>
    <w:rsid w:val="00E80BE7"/>
    <w:rsid w:val="00E95190"/>
    <w:rsid w:val="00EA7A54"/>
    <w:rsid w:val="00EB32DB"/>
    <w:rsid w:val="00EB4DD0"/>
    <w:rsid w:val="00EB70AF"/>
    <w:rsid w:val="00EC31A9"/>
    <w:rsid w:val="00ED4D63"/>
    <w:rsid w:val="00EE07BD"/>
    <w:rsid w:val="00EF2534"/>
    <w:rsid w:val="00F33FAF"/>
    <w:rsid w:val="00F37CA3"/>
    <w:rsid w:val="00F40C92"/>
    <w:rsid w:val="00F47376"/>
    <w:rsid w:val="00F541DF"/>
    <w:rsid w:val="00F55501"/>
    <w:rsid w:val="00F56F17"/>
    <w:rsid w:val="00F6673D"/>
    <w:rsid w:val="00F717DA"/>
    <w:rsid w:val="00F83CE6"/>
    <w:rsid w:val="00F84B57"/>
    <w:rsid w:val="00F94658"/>
    <w:rsid w:val="00FB034A"/>
    <w:rsid w:val="00FD314E"/>
    <w:rsid w:val="00FD44F7"/>
    <w:rsid w:val="00FD75B1"/>
    <w:rsid w:val="00FD7BC0"/>
    <w:rsid w:val="00FE1831"/>
    <w:rsid w:val="00FF2BCC"/>
    <w:rsid w:val="00FF41F9"/>
    <w:rsid w:val="00FF5134"/>
    <w:rsid w:val="011A8B40"/>
    <w:rsid w:val="0E5C7CB2"/>
    <w:rsid w:val="100ED852"/>
    <w:rsid w:val="18283E19"/>
    <w:rsid w:val="255AC7D8"/>
    <w:rsid w:val="2A9315E2"/>
    <w:rsid w:val="345BAF20"/>
    <w:rsid w:val="39BA0A40"/>
    <w:rsid w:val="3BB85520"/>
    <w:rsid w:val="3E76B0E6"/>
    <w:rsid w:val="3F3E9438"/>
    <w:rsid w:val="4508A581"/>
    <w:rsid w:val="4518E439"/>
    <w:rsid w:val="46B4B49A"/>
    <w:rsid w:val="47A1644F"/>
    <w:rsid w:val="4912523E"/>
    <w:rsid w:val="4C62839F"/>
    <w:rsid w:val="562FD4B0"/>
    <w:rsid w:val="5939BB77"/>
    <w:rsid w:val="5CF5ED42"/>
    <w:rsid w:val="5FFF3EC2"/>
    <w:rsid w:val="6914369E"/>
    <w:rsid w:val="72927C18"/>
    <w:rsid w:val="745EED7A"/>
    <w:rsid w:val="756532E4"/>
    <w:rsid w:val="7A9CD792"/>
    <w:rsid w:val="7B923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B04415F"/>
  <w15:docId w15:val="{14A686B5-C10B-44AF-8D85-7ED5D7EC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4"/>
    <w:rPr>
      <w:rFonts w:ascii="Calibri" w:hAnsi="Calibri"/>
    </w:rPr>
  </w:style>
  <w:style w:type="paragraph" w:styleId="Heading1">
    <w:name w:val="heading 1"/>
    <w:basedOn w:val="Normal"/>
    <w:next w:val="Normal"/>
    <w:link w:val="Heading1Char"/>
    <w:uiPriority w:val="9"/>
    <w:qFormat/>
    <w:rsid w:val="00B672FC"/>
    <w:pPr>
      <w:keepNext/>
      <w:keepLines/>
      <w:spacing w:before="48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B672FC"/>
    <w:pPr>
      <w:keepNext/>
      <w:keepLines/>
      <w:spacing w:before="200" w:after="0"/>
      <w:outlineLvl w:val="1"/>
    </w:pPr>
    <w:rPr>
      <w:rFonts w:eastAsiaTheme="majorEastAsia" w:cstheme="majorBidi"/>
      <w:b/>
      <w:bCs/>
      <w:color w:val="E23C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Figure_name,List Paragraph1,Bullet- First level,Numbered Indented Text,Listenabsatz1,List NUmber,List Paragraph11,Style 2,TOC style,Resume Title,lp1,List Paragraph2,Paragraphe de liste,numbered,Bullet List,FooterText,Paragraphe de liste1"/>
    <w:basedOn w:val="Normal"/>
    <w:link w:val="ListParagraphChar"/>
    <w:uiPriority w:val="99"/>
    <w:qFormat/>
    <w:pPr>
      <w:ind w:left="720"/>
      <w:contextualSpacing/>
    </w:pPr>
  </w:style>
  <w:style w:type="character" w:customStyle="1" w:styleId="Heading1Char">
    <w:name w:val="Heading 1 Char"/>
    <w:basedOn w:val="DefaultParagraphFont"/>
    <w:link w:val="Heading1"/>
    <w:uiPriority w:val="9"/>
    <w:rsid w:val="00B672FC"/>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B672FC"/>
    <w:rPr>
      <w:rFonts w:ascii="Calibri" w:eastAsiaTheme="majorEastAsia" w:hAnsi="Calibri" w:cstheme="majorBidi"/>
      <w:b/>
      <w:bCs/>
      <w:color w:val="E23C48"/>
      <w:sz w:val="28"/>
      <w:szCs w:val="26"/>
    </w:rPr>
  </w:style>
  <w:style w:type="paragraph" w:styleId="Title">
    <w:name w:val="Title"/>
    <w:basedOn w:val="Normal"/>
    <w:next w:val="Normal"/>
    <w:link w:val="TitleChar"/>
    <w:uiPriority w:val="10"/>
    <w:qFormat/>
    <w:rsid w:val="007C03A4"/>
    <w:pPr>
      <w:spacing w:after="0" w:line="240" w:lineRule="auto"/>
      <w:ind w:right="3357"/>
      <w:contextualSpacing/>
    </w:pPr>
    <w:rPr>
      <w:rFonts w:ascii="Trebuchet MS" w:eastAsiaTheme="majorEastAsia" w:hAnsi="Trebuchet MS" w:cstheme="majorBidi"/>
      <w:b/>
      <w:caps/>
      <w:color w:val="FFFFFF" w:themeColor="background1"/>
      <w:spacing w:val="5"/>
      <w:kern w:val="28"/>
      <w:sz w:val="44"/>
      <w:szCs w:val="52"/>
    </w:rPr>
  </w:style>
  <w:style w:type="character" w:customStyle="1" w:styleId="TitleChar">
    <w:name w:val="Title Char"/>
    <w:basedOn w:val="DefaultParagraphFont"/>
    <w:link w:val="Title"/>
    <w:uiPriority w:val="10"/>
    <w:rsid w:val="007C03A4"/>
    <w:rPr>
      <w:rFonts w:ascii="Trebuchet MS" w:eastAsiaTheme="majorEastAsia" w:hAnsi="Trebuchet MS" w:cstheme="majorBidi"/>
      <w:b/>
      <w:caps/>
      <w:color w:val="FFFFFF" w:themeColor="background1"/>
      <w:spacing w:val="5"/>
      <w:kern w:val="28"/>
      <w:sz w:val="44"/>
      <w:szCs w:val="52"/>
    </w:rPr>
  </w:style>
  <w:style w:type="paragraph" w:styleId="Subtitle">
    <w:name w:val="Subtitle"/>
    <w:basedOn w:val="Heading2"/>
    <w:next w:val="Normal"/>
    <w:link w:val="SubtitleChar"/>
    <w:uiPriority w:val="11"/>
    <w:qFormat/>
    <w:rsid w:val="007C03A4"/>
    <w:pPr>
      <w:spacing w:before="60"/>
    </w:pPr>
    <w:rPr>
      <w:rFonts w:ascii="Trebuchet MS" w:hAnsi="Trebuchet MS"/>
      <w:color w:val="FFFFFF" w:themeColor="background1"/>
    </w:rPr>
  </w:style>
  <w:style w:type="character" w:customStyle="1" w:styleId="SubtitleChar">
    <w:name w:val="Subtitle Char"/>
    <w:basedOn w:val="DefaultParagraphFont"/>
    <w:link w:val="Subtitle"/>
    <w:uiPriority w:val="11"/>
    <w:rsid w:val="007C03A4"/>
    <w:rPr>
      <w:rFonts w:ascii="Trebuchet MS" w:eastAsiaTheme="majorEastAsia" w:hAnsi="Trebuchet MS" w:cstheme="majorBidi"/>
      <w:b/>
      <w:bCs/>
      <w:color w:val="FFFFFF" w:themeColor="background1"/>
      <w:sz w:val="28"/>
      <w:szCs w:val="26"/>
    </w:rPr>
  </w:style>
  <w:style w:type="character" w:styleId="Hyperlink">
    <w:name w:val="Hyperlink"/>
    <w:basedOn w:val="DefaultParagraphFont"/>
    <w:uiPriority w:val="99"/>
    <w:unhideWhenUsed/>
    <w:rsid w:val="008D190C"/>
    <w:rPr>
      <w:color w:val="0000FF" w:themeColor="hyperlink"/>
      <w:u w:val="single"/>
    </w:rPr>
  </w:style>
  <w:style w:type="table" w:styleId="TableGrid">
    <w:name w:val="Table Grid"/>
    <w:basedOn w:val="TableNormal"/>
    <w:uiPriority w:val="59"/>
    <w:rsid w:val="0020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A01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C160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BAnavy">
    <w:name w:val="IBA navy"/>
    <w:basedOn w:val="TableNormal"/>
    <w:uiPriority w:val="99"/>
    <w:rsid w:val="00F33FAF"/>
    <w:pPr>
      <w:spacing w:before="60" w:after="60" w:line="240" w:lineRule="auto"/>
    </w:pPr>
    <w:rPr>
      <w:rFonts w:ascii="Arial" w:hAnsi="Arial"/>
      <w:sz w:val="20"/>
    </w:rPr>
    <w:tblPr>
      <w:tblBorders>
        <w:top w:val="single" w:sz="4" w:space="0" w:color="E23C48"/>
        <w:left w:val="single" w:sz="4" w:space="0" w:color="E23C48"/>
        <w:bottom w:val="single" w:sz="4" w:space="0" w:color="E23C48"/>
        <w:right w:val="single" w:sz="4" w:space="0" w:color="E23C48"/>
        <w:insideH w:val="single" w:sz="4" w:space="0" w:color="E23C48"/>
        <w:insideV w:val="single" w:sz="4" w:space="0" w:color="E23C48"/>
      </w:tblBorders>
    </w:tblPr>
    <w:tcPr>
      <w:shd w:val="clear" w:color="auto" w:fill="auto"/>
    </w:tcPr>
    <w:tblStylePr w:type="firstRow">
      <w:pPr>
        <w:jc w:val="left"/>
      </w:pPr>
      <w:rPr>
        <w:rFonts w:ascii="Arial" w:hAnsi="Arial"/>
        <w:b/>
        <w:color w:val="auto"/>
        <w:sz w:val="20"/>
      </w:rPr>
      <w:tblPr/>
      <w:tcPr>
        <w:shd w:val="clear" w:color="auto" w:fill="ECE3D9"/>
        <w:vAlign w:val="center"/>
      </w:tcPr>
    </w:tblStylePr>
  </w:style>
  <w:style w:type="character" w:styleId="CommentReference">
    <w:name w:val="annotation reference"/>
    <w:basedOn w:val="DefaultParagraphFont"/>
    <w:uiPriority w:val="99"/>
    <w:semiHidden/>
    <w:unhideWhenUsed/>
    <w:rsid w:val="00FD75B1"/>
    <w:rPr>
      <w:sz w:val="16"/>
      <w:szCs w:val="16"/>
    </w:rPr>
  </w:style>
  <w:style w:type="paragraph" w:styleId="CommentText">
    <w:name w:val="annotation text"/>
    <w:basedOn w:val="Normal"/>
    <w:link w:val="CommentTextChar"/>
    <w:uiPriority w:val="99"/>
    <w:unhideWhenUsed/>
    <w:rsid w:val="00FD75B1"/>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D75B1"/>
    <w:rPr>
      <w:sz w:val="20"/>
      <w:szCs w:val="20"/>
    </w:rPr>
  </w:style>
  <w:style w:type="paragraph" w:customStyle="1" w:styleId="TableParagraph">
    <w:name w:val="Table Paragraph"/>
    <w:basedOn w:val="Normal"/>
    <w:uiPriority w:val="1"/>
    <w:qFormat/>
    <w:rsid w:val="00FD75B1"/>
    <w:pPr>
      <w:widowControl w:val="0"/>
      <w:autoSpaceDE w:val="0"/>
      <w:autoSpaceDN w:val="0"/>
      <w:spacing w:after="0" w:line="278" w:lineRule="exact"/>
      <w:ind w:left="107"/>
    </w:pPr>
    <w:rPr>
      <w:rFonts w:eastAsia="Calibri" w:cs="Calibri"/>
      <w:lang w:eastAsia="en-AU" w:bidi="en-AU"/>
    </w:rPr>
  </w:style>
  <w:style w:type="table" w:customStyle="1" w:styleId="Tabbedtable">
    <w:name w:val="Tabbed table"/>
    <w:basedOn w:val="TableNormal"/>
    <w:uiPriority w:val="99"/>
    <w:rsid w:val="006F72CF"/>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character" w:customStyle="1" w:styleId="ListParagraphChar">
    <w:name w:val="List Paragraph Char"/>
    <w:aliases w:val="Figure_name Char,List Paragraph1 Char,Bullet- First level Char,Numbered Indented Text Char,Listenabsatz1 Char,List NUmber Char,List Paragraph11 Char,Style 2 Char,TOC style Char,Resume Title Char,lp1 Char,List Paragraph2 Char"/>
    <w:basedOn w:val="DefaultParagraphFont"/>
    <w:link w:val="ListParagraph"/>
    <w:uiPriority w:val="99"/>
    <w:qFormat/>
    <w:locked/>
    <w:rsid w:val="000628A6"/>
    <w:rPr>
      <w:rFonts w:ascii="Calibri" w:hAnsi="Calibri"/>
    </w:rPr>
  </w:style>
  <w:style w:type="paragraph" w:styleId="CommentSubject">
    <w:name w:val="annotation subject"/>
    <w:basedOn w:val="CommentText"/>
    <w:next w:val="CommentText"/>
    <w:link w:val="CommentSubjectChar"/>
    <w:uiPriority w:val="99"/>
    <w:semiHidden/>
    <w:unhideWhenUsed/>
    <w:rsid w:val="000628A6"/>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0628A6"/>
    <w:rPr>
      <w:rFonts w:ascii="Calibri" w:hAnsi="Calibri"/>
      <w:b/>
      <w:bCs/>
      <w:sz w:val="20"/>
      <w:szCs w:val="20"/>
    </w:rPr>
  </w:style>
  <w:style w:type="paragraph" w:styleId="Revision">
    <w:name w:val="Revision"/>
    <w:hidden/>
    <w:uiPriority w:val="99"/>
    <w:semiHidden/>
    <w:rsid w:val="00F83CE6"/>
    <w:pPr>
      <w:spacing w:after="0" w:line="240" w:lineRule="auto"/>
    </w:pPr>
    <w:rPr>
      <w:rFonts w:ascii="Calibri" w:hAnsi="Calibri"/>
    </w:rPr>
  </w:style>
  <w:style w:type="character" w:styleId="Mention">
    <w:name w:val="Mention"/>
    <w:basedOn w:val="DefaultParagraphFont"/>
    <w:uiPriority w:val="99"/>
    <w:unhideWhenUsed/>
    <w:rsid w:val="00312F94"/>
    <w:rPr>
      <w:color w:val="2B579A"/>
      <w:shd w:val="clear" w:color="auto" w:fill="E1DFDD"/>
    </w:rPr>
  </w:style>
  <w:style w:type="paragraph" w:customStyle="1" w:styleId="Listalpha">
    <w:name w:val="List alpha"/>
    <w:basedOn w:val="Normal"/>
    <w:link w:val="ListalphaChar"/>
    <w:qFormat/>
    <w:rsid w:val="00E95190"/>
    <w:pPr>
      <w:spacing w:after="120" w:line="240" w:lineRule="auto"/>
    </w:pPr>
  </w:style>
  <w:style w:type="character" w:customStyle="1" w:styleId="ListalphaChar">
    <w:name w:val="List alpha Char"/>
    <w:basedOn w:val="DefaultParagraphFont"/>
    <w:link w:val="Listalpha"/>
    <w:rsid w:val="00E95190"/>
    <w:rPr>
      <w:rFonts w:ascii="Calibri" w:hAnsi="Calibri"/>
    </w:rPr>
  </w:style>
  <w:style w:type="character" w:styleId="Strong">
    <w:name w:val="Strong"/>
    <w:basedOn w:val="DefaultParagraphFont"/>
    <w:uiPriority w:val="22"/>
    <w:qFormat/>
    <w:rsid w:val="00F56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481">
      <w:bodyDiv w:val="1"/>
      <w:marLeft w:val="0"/>
      <w:marRight w:val="0"/>
      <w:marTop w:val="0"/>
      <w:marBottom w:val="0"/>
      <w:divBdr>
        <w:top w:val="none" w:sz="0" w:space="0" w:color="auto"/>
        <w:left w:val="none" w:sz="0" w:space="0" w:color="auto"/>
        <w:bottom w:val="none" w:sz="0" w:space="0" w:color="auto"/>
        <w:right w:val="none" w:sz="0" w:space="0" w:color="auto"/>
      </w:divBdr>
    </w:div>
    <w:div w:id="930431352">
      <w:bodyDiv w:val="1"/>
      <w:marLeft w:val="0"/>
      <w:marRight w:val="0"/>
      <w:marTop w:val="0"/>
      <w:marBottom w:val="0"/>
      <w:divBdr>
        <w:top w:val="none" w:sz="0" w:space="0" w:color="auto"/>
        <w:left w:val="none" w:sz="0" w:space="0" w:color="auto"/>
        <w:bottom w:val="none" w:sz="0" w:space="0" w:color="auto"/>
        <w:right w:val="none" w:sz="0" w:space="0" w:color="auto"/>
      </w:divBdr>
    </w:div>
    <w:div w:id="1010529834">
      <w:bodyDiv w:val="1"/>
      <w:marLeft w:val="0"/>
      <w:marRight w:val="0"/>
      <w:marTop w:val="0"/>
      <w:marBottom w:val="0"/>
      <w:divBdr>
        <w:top w:val="none" w:sz="0" w:space="0" w:color="auto"/>
        <w:left w:val="none" w:sz="0" w:space="0" w:color="auto"/>
        <w:bottom w:val="none" w:sz="0" w:space="0" w:color="auto"/>
        <w:right w:val="none" w:sz="0" w:space="0" w:color="auto"/>
      </w:divBdr>
    </w:div>
    <w:div w:id="1125150785">
      <w:bodyDiv w:val="1"/>
      <w:marLeft w:val="0"/>
      <w:marRight w:val="0"/>
      <w:marTop w:val="0"/>
      <w:marBottom w:val="0"/>
      <w:divBdr>
        <w:top w:val="none" w:sz="0" w:space="0" w:color="auto"/>
        <w:left w:val="none" w:sz="0" w:space="0" w:color="auto"/>
        <w:bottom w:val="none" w:sz="0" w:space="0" w:color="auto"/>
        <w:right w:val="none" w:sz="0" w:space="0" w:color="auto"/>
      </w:divBdr>
    </w:div>
    <w:div w:id="1179923996">
      <w:bodyDiv w:val="1"/>
      <w:marLeft w:val="0"/>
      <w:marRight w:val="0"/>
      <w:marTop w:val="0"/>
      <w:marBottom w:val="0"/>
      <w:divBdr>
        <w:top w:val="none" w:sz="0" w:space="0" w:color="auto"/>
        <w:left w:val="none" w:sz="0" w:space="0" w:color="auto"/>
        <w:bottom w:val="none" w:sz="0" w:space="0" w:color="auto"/>
        <w:right w:val="none" w:sz="0" w:space="0" w:color="auto"/>
      </w:divBdr>
    </w:div>
    <w:div w:id="1236549146">
      <w:bodyDiv w:val="1"/>
      <w:marLeft w:val="0"/>
      <w:marRight w:val="0"/>
      <w:marTop w:val="0"/>
      <w:marBottom w:val="0"/>
      <w:divBdr>
        <w:top w:val="none" w:sz="0" w:space="0" w:color="auto"/>
        <w:left w:val="none" w:sz="0" w:space="0" w:color="auto"/>
        <w:bottom w:val="none" w:sz="0" w:space="0" w:color="auto"/>
        <w:right w:val="none" w:sz="0" w:space="0" w:color="auto"/>
      </w:divBdr>
    </w:div>
    <w:div w:id="1465540369">
      <w:bodyDiv w:val="1"/>
      <w:marLeft w:val="0"/>
      <w:marRight w:val="0"/>
      <w:marTop w:val="0"/>
      <w:marBottom w:val="0"/>
      <w:divBdr>
        <w:top w:val="none" w:sz="0" w:space="0" w:color="auto"/>
        <w:left w:val="none" w:sz="0" w:space="0" w:color="auto"/>
        <w:bottom w:val="none" w:sz="0" w:space="0" w:color="auto"/>
        <w:right w:val="none" w:sz="0" w:space="0" w:color="auto"/>
      </w:divBdr>
    </w:div>
    <w:div w:id="17724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bafile02\Common\IBA%20Word%20Templates\Other%20Document%20Templates\Document%20template%20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6306-3F17-468F-B56A-ECEC9757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RED.dotx</Template>
  <TotalTime>3</TotalTime>
  <Pages>28</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mbits</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CD4046</dc:creator>
  <cp:lastModifiedBy>CHEUNG, Evonne</cp:lastModifiedBy>
  <cp:revision>4</cp:revision>
  <cp:lastPrinted>2023-02-24T00:05:00Z</cp:lastPrinted>
  <dcterms:created xsi:type="dcterms:W3CDTF">2024-08-06T05:31:00Z</dcterms:created>
  <dcterms:modified xsi:type="dcterms:W3CDTF">2024-08-06T05:34:00Z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1046bcf1,3fc97b8d,313ea2</vt:lpwstr>
  </property>
  <property fmtid="{D5CDD505-2E9C-101B-9397-08002B2CF9AE}" pid="3" name="ClassificationContentMarkingHeaderFontProps">
    <vt:lpwstr>#ff0000,11,Calibri</vt:lpwstr>
  </property>
  <property fmtid="{D5CDD505-2E9C-101B-9397-08002B2CF9AE}" pid="4" name="ClassificationContentMarkingHeaderText">
    <vt:lpwstr>OFFICIAL </vt:lpwstr>
  </property>
  <property fmtid="{D5CDD505-2E9C-101B-9397-08002B2CF9AE}" pid="5" name="MSIP_Label_0630b003-b9e3-4252-b7cc-f60107804655_Enabled">
    <vt:lpwstr>true</vt:lpwstr>
  </property>
  <property fmtid="{D5CDD505-2E9C-101B-9397-08002B2CF9AE}" pid="6" name="MSIP_Label_0630b003-b9e3-4252-b7cc-f60107804655_SetDate">
    <vt:lpwstr>2024-04-21T23:21:48Z</vt:lpwstr>
  </property>
  <property fmtid="{D5CDD505-2E9C-101B-9397-08002B2CF9AE}" pid="7" name="MSIP_Label_0630b003-b9e3-4252-b7cc-f60107804655_Method">
    <vt:lpwstr>Privileged</vt:lpwstr>
  </property>
  <property fmtid="{D5CDD505-2E9C-101B-9397-08002B2CF9AE}" pid="8" name="MSIP_Label_0630b003-b9e3-4252-b7cc-f60107804655_Name">
    <vt:lpwstr>OFFICIAL</vt:lpwstr>
  </property>
  <property fmtid="{D5CDD505-2E9C-101B-9397-08002B2CF9AE}" pid="9" name="MSIP_Label_0630b003-b9e3-4252-b7cc-f60107804655_SiteId">
    <vt:lpwstr>f0baf10d-1450-4445-9ae5-4394def9b27b</vt:lpwstr>
  </property>
  <property fmtid="{D5CDD505-2E9C-101B-9397-08002B2CF9AE}" pid="10" name="MSIP_Label_0630b003-b9e3-4252-b7cc-f60107804655_ActionId">
    <vt:lpwstr>2a2ea3d5-9421-43f3-b47e-ce71c75b93ec</vt:lpwstr>
  </property>
  <property fmtid="{D5CDD505-2E9C-101B-9397-08002B2CF9AE}" pid="11" name="MSIP_Label_0630b003-b9e3-4252-b7cc-f60107804655_ContentBits">
    <vt:lpwstr>1</vt:lpwstr>
  </property>
</Properties>
</file>