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4D8F" w14:textId="77777777" w:rsidR="0026122B" w:rsidRDefault="004D2F07" w:rsidP="007C03A4">
      <w:pPr>
        <w:pStyle w:val="Title"/>
      </w:pPr>
      <w:r>
        <w:t>—</w:t>
      </w:r>
    </w:p>
    <w:p w14:paraId="42FD0CA3" w14:textId="3272E2A7" w:rsidR="004D2F07" w:rsidRDefault="00BB49DD" w:rsidP="00806DF2">
      <w:pPr>
        <w:pStyle w:val="Title"/>
        <w:ind w:right="1513"/>
      </w:pPr>
      <w:r>
        <w:t xml:space="preserve">PART </w:t>
      </w:r>
      <w:r w:rsidR="00AC420C">
        <w:t>E</w:t>
      </w:r>
      <w:r>
        <w:t>: TENDERER’S DECLARATION</w:t>
      </w:r>
    </w:p>
    <w:p w14:paraId="00DAB112" w14:textId="63F53F49" w:rsidR="004D2F07" w:rsidRPr="007C03A4" w:rsidRDefault="00BB49DD" w:rsidP="007C03A4">
      <w:pPr>
        <w:pStyle w:val="Subtitle"/>
      </w:pPr>
      <w:r>
        <w:t>L</w:t>
      </w:r>
      <w:r w:rsidR="00601643">
        <w:t>oan, security</w:t>
      </w:r>
      <w:r w:rsidR="004E262B">
        <w:t>,</w:t>
      </w:r>
      <w:r w:rsidR="0078145D">
        <w:t xml:space="preserve"> </w:t>
      </w:r>
      <w:r w:rsidR="00601643">
        <w:t>settlement</w:t>
      </w:r>
      <w:r w:rsidR="004E262B">
        <w:t xml:space="preserve"> &amp; recovery</w:t>
      </w:r>
      <w:r w:rsidR="00601643">
        <w:t xml:space="preserve"> s</w:t>
      </w:r>
      <w:r>
        <w:t>ervices RFT</w:t>
      </w:r>
    </w:p>
    <w:p w14:paraId="60C7A992" w14:textId="77777777" w:rsidR="0026122B" w:rsidRDefault="004D2F07" w:rsidP="007C03A4">
      <w:pPr>
        <w:pStyle w:val="Title"/>
      </w:pPr>
      <w:r>
        <w:t>—</w:t>
      </w:r>
    </w:p>
    <w:p w14:paraId="49179C35" w14:textId="77777777" w:rsidR="00081821" w:rsidRDefault="00081821" w:rsidP="00081821">
      <w:pPr>
        <w:pStyle w:val="Body"/>
        <w:ind w:left="360"/>
        <w:rPr>
          <w:rFonts w:asciiTheme="minorHAnsi" w:hAnsiTheme="minorHAnsi"/>
        </w:rPr>
      </w:pPr>
    </w:p>
    <w:p w14:paraId="732B10DF" w14:textId="665AEBDE" w:rsidR="00BB49DD" w:rsidRDefault="00BB49DD" w:rsidP="00BB49DD">
      <w:pPr>
        <w:pStyle w:val="Body"/>
        <w:numPr>
          <w:ilvl w:val="0"/>
          <w:numId w:val="4"/>
        </w:numPr>
        <w:rPr>
          <w:rFonts w:asciiTheme="minorHAnsi" w:hAnsiTheme="minorHAnsi"/>
        </w:rPr>
      </w:pPr>
      <w:r>
        <w:rPr>
          <w:rFonts w:asciiTheme="minorHAnsi" w:hAnsiTheme="minorHAnsi"/>
        </w:rPr>
        <w:t xml:space="preserve">The Tenderer offers to </w:t>
      </w:r>
      <w:proofErr w:type="gramStart"/>
      <w:r>
        <w:rPr>
          <w:rFonts w:asciiTheme="minorHAnsi" w:hAnsiTheme="minorHAnsi"/>
        </w:rPr>
        <w:t>enter into</w:t>
      </w:r>
      <w:proofErr w:type="gramEnd"/>
      <w:r>
        <w:rPr>
          <w:rFonts w:asciiTheme="minorHAnsi" w:hAnsiTheme="minorHAnsi"/>
        </w:rPr>
        <w:t xml:space="preserve"> a contract to perform the services specified in this RFT for the price set out in the Tenderer's response. </w:t>
      </w:r>
    </w:p>
    <w:p w14:paraId="56332256" w14:textId="77777777" w:rsidR="00BB49DD" w:rsidRDefault="00BB49DD" w:rsidP="00BB49DD">
      <w:pPr>
        <w:pStyle w:val="Body"/>
        <w:numPr>
          <w:ilvl w:val="0"/>
          <w:numId w:val="4"/>
        </w:numPr>
        <w:rPr>
          <w:rFonts w:asciiTheme="minorHAnsi" w:hAnsiTheme="minorHAnsi"/>
        </w:rPr>
      </w:pPr>
      <w:r>
        <w:rPr>
          <w:rFonts w:asciiTheme="minorHAnsi" w:hAnsiTheme="minorHAnsi"/>
        </w:rPr>
        <w:t>No contract will arise between the Tenderer and IBA unless and until a contract has been signed by the Tenderer and IBA.</w:t>
      </w:r>
    </w:p>
    <w:p w14:paraId="02B929AB" w14:textId="77777777" w:rsidR="00BB49DD" w:rsidRDefault="00BB49DD" w:rsidP="00BB49DD">
      <w:pPr>
        <w:pStyle w:val="Body"/>
        <w:numPr>
          <w:ilvl w:val="0"/>
          <w:numId w:val="4"/>
        </w:numPr>
        <w:rPr>
          <w:rFonts w:asciiTheme="minorHAnsi" w:hAnsiTheme="minorHAnsi"/>
        </w:rPr>
      </w:pPr>
      <w:r>
        <w:rPr>
          <w:rFonts w:asciiTheme="minorHAnsi" w:hAnsiTheme="minorHAnsi"/>
        </w:rPr>
        <w:t xml:space="preserve">Unless expressly otherwise stated in Part A - RFT Conditions of Tender, any information or documents provided as part of the RFT process are for the information only of the Tenderer, the Tenderer will not rely upon the information or </w:t>
      </w:r>
      <w:proofErr w:type="gramStart"/>
      <w:r>
        <w:rPr>
          <w:rFonts w:asciiTheme="minorHAnsi" w:hAnsiTheme="minorHAnsi"/>
        </w:rPr>
        <w:t>documents</w:t>
      </w:r>
      <w:proofErr w:type="gramEnd"/>
      <w:r>
        <w:rPr>
          <w:rFonts w:asciiTheme="minorHAnsi" w:hAnsiTheme="minorHAnsi"/>
        </w:rPr>
        <w:t xml:space="preserve"> and they will not form part of the contract with the Tenderer unless expressly incorporated in the contract.</w:t>
      </w:r>
    </w:p>
    <w:p w14:paraId="1480323B" w14:textId="77777777" w:rsidR="00BB49DD" w:rsidRDefault="00BB49DD" w:rsidP="00BB49DD">
      <w:pPr>
        <w:pStyle w:val="Body"/>
        <w:numPr>
          <w:ilvl w:val="0"/>
          <w:numId w:val="4"/>
        </w:numPr>
        <w:rPr>
          <w:rFonts w:asciiTheme="minorHAnsi" w:hAnsiTheme="minorHAnsi"/>
        </w:rPr>
      </w:pPr>
      <w:bookmarkStart w:id="0" w:name="_q0pdq7sx2bq2"/>
      <w:bookmarkEnd w:id="0"/>
      <w:r>
        <w:rPr>
          <w:rFonts w:asciiTheme="minorHAnsi" w:hAnsiTheme="minorHAnsi"/>
        </w:rPr>
        <w:t>The tender will remain open for acceptance by IBA for the validity period set out in Part A - RFT Conditions of Tender and will not be withdrawn or amended without IBA's prior written consent before the end of the validity period.</w:t>
      </w:r>
    </w:p>
    <w:p w14:paraId="1513C240" w14:textId="77777777" w:rsidR="00BB49DD" w:rsidRDefault="00BB49DD" w:rsidP="00BB49DD">
      <w:pPr>
        <w:pStyle w:val="Body"/>
        <w:numPr>
          <w:ilvl w:val="0"/>
          <w:numId w:val="4"/>
        </w:numPr>
        <w:rPr>
          <w:rFonts w:asciiTheme="minorHAnsi" w:hAnsiTheme="minorHAnsi"/>
        </w:rPr>
      </w:pPr>
      <w:bookmarkStart w:id="1" w:name="_l1f11thuiue4"/>
      <w:bookmarkEnd w:id="1"/>
      <w:r>
        <w:rPr>
          <w:rFonts w:asciiTheme="minorHAnsi" w:hAnsiTheme="minorHAnsi"/>
        </w:rPr>
        <w:t>The Tenderer agrees that the decision of IBA in relation to its tender and that of any other tender received by IBA pursuant to this RFT will be final and not subject to challenge, dispute, explanation or further correspondence.</w:t>
      </w:r>
    </w:p>
    <w:p w14:paraId="320FE04D" w14:textId="3DD9F946" w:rsidR="00BB49DD" w:rsidRDefault="00BB49DD" w:rsidP="00BB49DD">
      <w:pPr>
        <w:pStyle w:val="Body"/>
        <w:numPr>
          <w:ilvl w:val="0"/>
          <w:numId w:val="4"/>
        </w:numPr>
        <w:rPr>
          <w:rFonts w:asciiTheme="minorHAnsi" w:hAnsiTheme="minorHAnsi"/>
        </w:rPr>
      </w:pPr>
      <w:bookmarkStart w:id="2" w:name="_204v7idhkjx4"/>
      <w:bookmarkEnd w:id="2"/>
      <w:r>
        <w:rPr>
          <w:rFonts w:asciiTheme="minorHAnsi" w:hAnsiTheme="minorHAnsi"/>
        </w:rPr>
        <w:t>The Tenderer acknowledges</w:t>
      </w:r>
      <w:r w:rsidR="005B3A98">
        <w:rPr>
          <w:rFonts w:asciiTheme="minorHAnsi" w:hAnsiTheme="minorHAnsi"/>
        </w:rPr>
        <w:t xml:space="preserve"> and accepts</w:t>
      </w:r>
      <w:r>
        <w:rPr>
          <w:rFonts w:asciiTheme="minorHAnsi" w:hAnsiTheme="minorHAnsi"/>
        </w:rPr>
        <w:t xml:space="preserve"> that:</w:t>
      </w:r>
    </w:p>
    <w:p w14:paraId="261CB5A7" w14:textId="33732665" w:rsidR="00BB49DD" w:rsidRDefault="00BB49DD" w:rsidP="00BB49DD">
      <w:pPr>
        <w:pStyle w:val="Body"/>
        <w:numPr>
          <w:ilvl w:val="0"/>
          <w:numId w:val="5"/>
        </w:numPr>
        <w:rPr>
          <w:rFonts w:asciiTheme="minorHAnsi" w:hAnsiTheme="minorHAnsi"/>
        </w:rPr>
      </w:pPr>
      <w:r>
        <w:rPr>
          <w:rFonts w:asciiTheme="minorHAnsi" w:hAnsiTheme="minorHAnsi"/>
        </w:rPr>
        <w:t>The tender comprises the RFT, this completed tender form and all parts forming part of the RFT.</w:t>
      </w:r>
    </w:p>
    <w:p w14:paraId="36718CAE" w14:textId="77777777" w:rsidR="00BB49DD" w:rsidRDefault="00BB49DD" w:rsidP="00BB49DD">
      <w:pPr>
        <w:pStyle w:val="Body"/>
        <w:numPr>
          <w:ilvl w:val="0"/>
          <w:numId w:val="5"/>
        </w:numPr>
        <w:rPr>
          <w:rFonts w:asciiTheme="minorHAnsi" w:hAnsiTheme="minorHAnsi"/>
        </w:rPr>
      </w:pPr>
      <w:r>
        <w:rPr>
          <w:rFonts w:asciiTheme="minorHAnsi" w:hAnsiTheme="minorHAnsi"/>
        </w:rPr>
        <w:t>In submitting its tender, it confirms the entire tender process is being conducted for the benefit of IBA.</w:t>
      </w:r>
    </w:p>
    <w:p w14:paraId="3D2EADDA" w14:textId="77777777" w:rsidR="00BB49DD" w:rsidRDefault="00BB49DD" w:rsidP="00BB49DD">
      <w:pPr>
        <w:pStyle w:val="Body"/>
        <w:numPr>
          <w:ilvl w:val="0"/>
          <w:numId w:val="5"/>
        </w:numPr>
        <w:rPr>
          <w:rFonts w:asciiTheme="minorHAnsi" w:hAnsiTheme="minorHAnsi"/>
        </w:rPr>
      </w:pPr>
      <w:r>
        <w:rPr>
          <w:rFonts w:asciiTheme="minorHAnsi" w:hAnsiTheme="minorHAnsi"/>
        </w:rPr>
        <w:t>It understands that its failure to do all or any of the things it is deemed to have done under the Part A conditions of tendering will not relieve it of its liability to perform and complete the contract, should its tender be accepted.</w:t>
      </w:r>
    </w:p>
    <w:p w14:paraId="42D05857" w14:textId="77777777" w:rsidR="00BB49DD" w:rsidRDefault="00BB49DD" w:rsidP="00BB49DD">
      <w:pPr>
        <w:pStyle w:val="Body"/>
        <w:numPr>
          <w:ilvl w:val="0"/>
          <w:numId w:val="5"/>
        </w:numPr>
        <w:rPr>
          <w:rFonts w:asciiTheme="minorHAnsi" w:hAnsiTheme="minorHAnsi"/>
        </w:rPr>
      </w:pPr>
      <w:r>
        <w:rPr>
          <w:rFonts w:asciiTheme="minorHAnsi" w:hAnsiTheme="minorHAnsi"/>
        </w:rPr>
        <w:t>It has conducted its own investigations, review and analysis of the information in the RFT and has not relied on any guarantee or representation made by, or on behalf of, IBA or its associates.</w:t>
      </w:r>
    </w:p>
    <w:p w14:paraId="4DD9DAC5" w14:textId="77777777" w:rsidR="00BB49DD" w:rsidRDefault="00BB49DD" w:rsidP="00BB49DD">
      <w:pPr>
        <w:pStyle w:val="Body"/>
        <w:numPr>
          <w:ilvl w:val="0"/>
          <w:numId w:val="5"/>
        </w:numPr>
        <w:rPr>
          <w:rFonts w:asciiTheme="minorHAnsi" w:hAnsiTheme="minorHAnsi"/>
        </w:rPr>
      </w:pPr>
      <w:r>
        <w:rPr>
          <w:rFonts w:asciiTheme="minorHAnsi" w:hAnsiTheme="minorHAnsi"/>
        </w:rPr>
        <w:t xml:space="preserve">IBA does not make any warranty, guarantee, or representations about the relevance, completeness or accuracy of the </w:t>
      </w:r>
      <w:proofErr w:type="gramStart"/>
      <w:r>
        <w:rPr>
          <w:rFonts w:asciiTheme="minorHAnsi" w:hAnsiTheme="minorHAnsi"/>
        </w:rPr>
        <w:t>RFT</w:t>
      </w:r>
      <w:proofErr w:type="gramEnd"/>
      <w:r>
        <w:rPr>
          <w:rFonts w:asciiTheme="minorHAnsi" w:hAnsiTheme="minorHAnsi"/>
        </w:rPr>
        <w:t xml:space="preserve"> or any information or documents provided in relation to the RFT process.</w:t>
      </w:r>
    </w:p>
    <w:p w14:paraId="39AA9740" w14:textId="77777777" w:rsidR="00BB49DD" w:rsidRDefault="00BB49DD" w:rsidP="00BB49DD">
      <w:pPr>
        <w:pStyle w:val="Body"/>
        <w:numPr>
          <w:ilvl w:val="0"/>
          <w:numId w:val="5"/>
        </w:numPr>
        <w:rPr>
          <w:rFonts w:asciiTheme="minorHAnsi" w:hAnsiTheme="minorHAnsi"/>
        </w:rPr>
      </w:pPr>
      <w:r>
        <w:rPr>
          <w:rFonts w:asciiTheme="minorHAnsi" w:hAnsiTheme="minorHAnsi"/>
        </w:rPr>
        <w:t>Excluding intellectual property rights, ownership of the tender will pass to IBA without need for further documentation or assurance, and the information contained in the tender may be used in any way, including for the purposes of evaluation or development of subsequent tender processes initiated by IBA.</w:t>
      </w:r>
    </w:p>
    <w:p w14:paraId="60794A5D" w14:textId="77777777" w:rsidR="00BB49DD" w:rsidRDefault="00BB49DD" w:rsidP="00BB49DD">
      <w:pPr>
        <w:pStyle w:val="Body"/>
        <w:numPr>
          <w:ilvl w:val="0"/>
          <w:numId w:val="5"/>
        </w:numPr>
        <w:rPr>
          <w:rFonts w:asciiTheme="minorHAnsi" w:hAnsiTheme="minorHAnsi"/>
        </w:rPr>
      </w:pPr>
      <w:r>
        <w:rPr>
          <w:rFonts w:asciiTheme="minorHAnsi" w:hAnsiTheme="minorHAnsi"/>
        </w:rPr>
        <w:t>It will provide information concerning any findings of dishonest, unfair, unconscionable, corrupt or illegal conduct against the Tenderer, its directors or management to IBA.</w:t>
      </w:r>
    </w:p>
    <w:p w14:paraId="2826C301" w14:textId="30615678" w:rsidR="00BB49DD" w:rsidRDefault="00BB49DD" w:rsidP="00BB49DD">
      <w:pPr>
        <w:pStyle w:val="Body"/>
        <w:numPr>
          <w:ilvl w:val="0"/>
          <w:numId w:val="5"/>
        </w:numPr>
        <w:rPr>
          <w:rFonts w:asciiTheme="minorHAnsi" w:hAnsiTheme="minorHAnsi"/>
        </w:rPr>
      </w:pPr>
      <w:r>
        <w:rPr>
          <w:rFonts w:asciiTheme="minorHAnsi" w:hAnsiTheme="minorHAnsi"/>
        </w:rPr>
        <w:t>This tender is governed by the provisions of Part A Conditions of Tender, read with any other documents comprising the RFT.</w:t>
      </w:r>
    </w:p>
    <w:p w14:paraId="7213C272" w14:textId="77777777" w:rsidR="00BB49DD" w:rsidRDefault="00BB49DD" w:rsidP="00BB49DD">
      <w:pPr>
        <w:pStyle w:val="Body"/>
        <w:numPr>
          <w:ilvl w:val="0"/>
          <w:numId w:val="4"/>
        </w:numPr>
        <w:rPr>
          <w:rFonts w:asciiTheme="minorHAnsi" w:hAnsiTheme="minorHAnsi"/>
        </w:rPr>
      </w:pPr>
      <w:r>
        <w:rPr>
          <w:rFonts w:asciiTheme="minorHAnsi" w:hAnsiTheme="minorHAnsi"/>
        </w:rPr>
        <w:t>The Tenderer warrants that:</w:t>
      </w:r>
    </w:p>
    <w:p w14:paraId="7B177B62" w14:textId="77777777" w:rsidR="00BB49DD" w:rsidRDefault="00BB49DD" w:rsidP="00BB49DD">
      <w:pPr>
        <w:pStyle w:val="Body"/>
        <w:numPr>
          <w:ilvl w:val="0"/>
          <w:numId w:val="6"/>
        </w:numPr>
        <w:rPr>
          <w:rFonts w:asciiTheme="minorHAnsi" w:hAnsiTheme="minorHAnsi"/>
        </w:rPr>
      </w:pPr>
      <w:r>
        <w:rPr>
          <w:rFonts w:asciiTheme="minorHAnsi" w:hAnsiTheme="minorHAnsi"/>
        </w:rPr>
        <w:lastRenderedPageBreak/>
        <w:t>Neither it nor any of its employees or agents had any knowledge of the price of any other Tenderer prior to submitting this tender nor has it or any of its employees or agents disclosed to any rival Tenderer its price prior to the closing of tenders.</w:t>
      </w:r>
    </w:p>
    <w:p w14:paraId="4EE55510" w14:textId="77777777" w:rsidR="00BB49DD" w:rsidRDefault="00BB49DD" w:rsidP="00BB49DD">
      <w:pPr>
        <w:pStyle w:val="ListParagraph"/>
        <w:numPr>
          <w:ilvl w:val="0"/>
          <w:numId w:val="6"/>
        </w:numPr>
        <w:spacing w:before="120" w:after="120" w:line="240" w:lineRule="auto"/>
        <w:contextualSpacing w:val="0"/>
      </w:pPr>
      <w:r>
        <w:t>The tender is submitted in good faith and the Tenderer has not deliberately set its tender price above the level of rival Tenderers.</w:t>
      </w:r>
    </w:p>
    <w:p w14:paraId="4EFD2765" w14:textId="77777777" w:rsidR="00BB49DD" w:rsidRDefault="00BB49DD" w:rsidP="00BB49DD">
      <w:pPr>
        <w:pStyle w:val="ListParagraph"/>
        <w:numPr>
          <w:ilvl w:val="0"/>
          <w:numId w:val="6"/>
        </w:numPr>
        <w:spacing w:before="120" w:after="120" w:line="240" w:lineRule="auto"/>
        <w:contextualSpacing w:val="0"/>
      </w:pPr>
      <w:r>
        <w:t>It has obtained independent legal advice as to the effect of the provisions of the RFT and any relevant risks, or where it has not obtained legal advice, it confirms it considers itself sufficiently aware of the legal aspects of the tender process.</w:t>
      </w:r>
    </w:p>
    <w:p w14:paraId="60DD2CB3" w14:textId="5CFCC2A8" w:rsidR="00BB49DD" w:rsidRDefault="00B73C7E" w:rsidP="00BB49DD">
      <w:pPr>
        <w:numPr>
          <w:ilvl w:val="0"/>
          <w:numId w:val="6"/>
        </w:numPr>
        <w:spacing w:before="120" w:after="120" w:line="240" w:lineRule="auto"/>
      </w:pPr>
      <w:r>
        <w:rPr>
          <w:lang w:eastAsia="en-AU"/>
        </w:rPr>
        <w:t>A</w:t>
      </w:r>
      <w:r w:rsidR="00BB49DD">
        <w:rPr>
          <w:lang w:eastAsia="en-AU"/>
        </w:rPr>
        <w:t xml:space="preserve">ll the information contained in the Tenderer's response is complete, accurate, up to date and not misleading in any way and the Tenderer acknowledges that IBA will rely on the information contained in the Tenderer's response when deciding whether to accept the Tenderer's response and that if IBA selects the Tenderer, IBA will </w:t>
      </w:r>
      <w:proofErr w:type="gramStart"/>
      <w:r w:rsidR="00BB49DD">
        <w:rPr>
          <w:lang w:eastAsia="en-AU"/>
        </w:rPr>
        <w:t>enter into</w:t>
      </w:r>
      <w:proofErr w:type="gramEnd"/>
      <w:r w:rsidR="00BB49DD">
        <w:rPr>
          <w:lang w:eastAsia="en-AU"/>
        </w:rPr>
        <w:t xml:space="preserve"> a contract relying on that information.</w:t>
      </w:r>
    </w:p>
    <w:p w14:paraId="2008B528" w14:textId="77777777" w:rsidR="00BB49DD" w:rsidRDefault="00BB49DD" w:rsidP="00BB49DD">
      <w:pPr>
        <w:pStyle w:val="ListParagraph"/>
        <w:numPr>
          <w:ilvl w:val="0"/>
          <w:numId w:val="6"/>
        </w:numPr>
        <w:spacing w:before="120" w:after="120" w:line="240" w:lineRule="auto"/>
        <w:contextualSpacing w:val="0"/>
      </w:pPr>
      <w:r>
        <w:t>Except as expressly noted in its tender, the Tenderer has complied with and will continue to comply with the requirements and conditions of the RFT.</w:t>
      </w:r>
    </w:p>
    <w:p w14:paraId="091A891D" w14:textId="77777777" w:rsidR="00BB49DD" w:rsidRDefault="00BB49DD" w:rsidP="00BB49DD">
      <w:pPr>
        <w:pStyle w:val="ListParagraph"/>
        <w:numPr>
          <w:ilvl w:val="0"/>
          <w:numId w:val="6"/>
        </w:numPr>
        <w:spacing w:before="120" w:after="120" w:line="240" w:lineRule="auto"/>
        <w:ind w:hanging="357"/>
        <w:contextualSpacing w:val="0"/>
      </w:pPr>
      <w:r>
        <w:t>The Tenderer has complied and will continue to comply with its obligations of confidentiality in relation to the RFT and any other documents provided by IBA for the purposes of the RFT process.</w:t>
      </w:r>
    </w:p>
    <w:p w14:paraId="5A0ADF3F" w14:textId="77777777" w:rsidR="00BB49DD" w:rsidRDefault="00BB49DD" w:rsidP="00BB49DD">
      <w:pPr>
        <w:pStyle w:val="ListParagraph"/>
        <w:numPr>
          <w:ilvl w:val="0"/>
          <w:numId w:val="4"/>
        </w:numPr>
        <w:spacing w:before="120" w:after="120" w:line="240" w:lineRule="auto"/>
        <w:ind w:hanging="357"/>
        <w:contextualSpacing w:val="0"/>
        <w:rPr>
          <w:rStyle w:val="BodyChar"/>
        </w:rPr>
      </w:pPr>
      <w:r>
        <w:rPr>
          <w:rStyle w:val="BodyChar"/>
        </w:rPr>
        <w:t xml:space="preserve">By signing this tender form, the Tenderer acknowledges that it has released IBA from </w:t>
      </w:r>
      <w:proofErr w:type="gramStart"/>
      <w:r>
        <w:rPr>
          <w:rStyle w:val="BodyChar"/>
        </w:rPr>
        <w:t>any and all</w:t>
      </w:r>
      <w:proofErr w:type="gramEnd"/>
      <w:r>
        <w:rPr>
          <w:rStyle w:val="BodyChar"/>
        </w:rPr>
        <w:t xml:space="preserve"> future claims in respect of costs, expenses, losses or damages incurred or suffered as a result of or in connection with the process, the rejection of, failure to evaluate or failure to accept its tender, or any failure to comply with the RFT process or documents. </w:t>
      </w:r>
    </w:p>
    <w:p w14:paraId="6E235930" w14:textId="0FE84F6E" w:rsidR="00BB49DD" w:rsidRDefault="00BB49DD" w:rsidP="00BB49DD">
      <w:pPr>
        <w:pStyle w:val="ListParagraph"/>
        <w:numPr>
          <w:ilvl w:val="0"/>
          <w:numId w:val="4"/>
        </w:numPr>
        <w:spacing w:before="120" w:after="120" w:line="240" w:lineRule="auto"/>
        <w:contextualSpacing w:val="0"/>
        <w:rPr>
          <w:rStyle w:val="BodyChar"/>
        </w:rPr>
      </w:pPr>
      <w:r>
        <w:rPr>
          <w:rStyle w:val="BodyChar"/>
        </w:rPr>
        <w:t xml:space="preserve">The Tenderer has authorised the Authorised Officer named in section 1 of Part </w:t>
      </w:r>
      <w:r w:rsidR="00081821">
        <w:rPr>
          <w:rStyle w:val="BodyChar"/>
        </w:rPr>
        <w:t>C</w:t>
      </w:r>
      <w:r>
        <w:rPr>
          <w:rStyle w:val="BodyChar"/>
        </w:rPr>
        <w:t xml:space="preserve"> of the RFT as the Tenderer’s contact person to respond to clarifications which may arise during the evaluation process, and this person is the sole point of contact during the tender evaluation process. In providing this name the Tenderer confirms the information provided by this person will bind its organisation to the representations made.</w:t>
      </w:r>
    </w:p>
    <w:p w14:paraId="5D217674" w14:textId="77777777" w:rsidR="00BB49DD" w:rsidRDefault="00BB49DD" w:rsidP="00BB49DD">
      <w:pPr>
        <w:pStyle w:val="ListParagraph"/>
        <w:numPr>
          <w:ilvl w:val="0"/>
          <w:numId w:val="4"/>
        </w:numPr>
        <w:spacing w:before="120" w:after="120" w:line="240" w:lineRule="auto"/>
        <w:contextualSpacing w:val="0"/>
      </w:pPr>
      <w:r>
        <w:t>By signing this tender form, the Tenderer:</w:t>
      </w:r>
    </w:p>
    <w:p w14:paraId="67CA2F42" w14:textId="77777777" w:rsidR="00BB49DD" w:rsidRPr="009B4E87" w:rsidRDefault="00BB49DD" w:rsidP="00BB49DD">
      <w:pPr>
        <w:pStyle w:val="ListParagraph"/>
        <w:spacing w:before="120" w:after="120" w:line="240" w:lineRule="auto"/>
        <w:ind w:left="1080" w:hanging="357"/>
        <w:rPr>
          <w:rFonts w:cstheme="minorHAnsi"/>
          <w:color w:val="00435B"/>
        </w:rPr>
      </w:pPr>
      <w:r>
        <w:t>a.</w:t>
      </w:r>
      <w:r>
        <w:rPr>
          <w:rFonts w:ascii="Times New Roman" w:hAnsi="Times New Roman"/>
          <w:sz w:val="14"/>
          <w:szCs w:val="14"/>
        </w:rPr>
        <w:t>     </w:t>
      </w:r>
      <w:r>
        <w:t xml:space="preserve">acknowledges and agrees to IBA collecting, using, disclosing and storing personal information supplied by the Tenderer for the purposes of assessing the tender. IBA’s privacy policy can be found here: </w:t>
      </w:r>
      <w:r w:rsidRPr="009B04FD">
        <w:rPr>
          <w:rFonts w:cstheme="minorHAnsi"/>
          <w:color w:val="00435B"/>
        </w:rPr>
        <w:t>https://iba.gov.au/privacy/</w:t>
      </w:r>
    </w:p>
    <w:p w14:paraId="5283DF20" w14:textId="77777777" w:rsidR="00BB49DD" w:rsidRDefault="00BB49DD" w:rsidP="00BB49DD">
      <w:pPr>
        <w:pStyle w:val="ListParagraph"/>
        <w:ind w:left="1080" w:hanging="360"/>
      </w:pPr>
      <w:r>
        <w:t>b</w:t>
      </w:r>
      <w:r w:rsidRPr="009B4E87">
        <w:rPr>
          <w:rFonts w:cs="Calibri"/>
        </w:rPr>
        <w:t>.   </w:t>
      </w:r>
      <w:r>
        <w:t xml:space="preserve"> has obtained the consent of all persons whose information is contained in the tender and informed them about IBA collecting, using, disclosing and storing their information for the purpose of assessing the tender.</w:t>
      </w:r>
    </w:p>
    <w:p w14:paraId="17F5CF17" w14:textId="0CA569A8" w:rsidR="00BB49DD" w:rsidRPr="00745B26" w:rsidRDefault="00BB49DD" w:rsidP="00BB49DD">
      <w:pPr>
        <w:rPr>
          <w:rFonts w:cs="Calibri"/>
        </w:rPr>
      </w:pPr>
      <w:bookmarkStart w:id="3" w:name="_3j2qqm3"/>
      <w:bookmarkEnd w:id="3"/>
      <w:r w:rsidRPr="00745B26">
        <w:rPr>
          <w:rFonts w:cs="Calibri"/>
        </w:rPr>
        <w:t>Executed as a Deed</w:t>
      </w:r>
      <w:r w:rsidR="00081821">
        <w:rPr>
          <w:rFonts w:cs="Calibri"/>
        </w:rPr>
        <w:t>.</w:t>
      </w:r>
      <w:r w:rsidRPr="00745B26">
        <w:rPr>
          <w:rFonts w:cs="Calibri"/>
        </w:rPr>
        <w:t xml:space="preserve"> </w:t>
      </w:r>
    </w:p>
    <w:tbl>
      <w:tblPr>
        <w:tblW w:w="87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9"/>
        <w:gridCol w:w="284"/>
        <w:gridCol w:w="4221"/>
      </w:tblGrid>
      <w:tr w:rsidR="00BB49DD" w:rsidRPr="00081821" w14:paraId="1C2FF188" w14:textId="77777777" w:rsidTr="00081821">
        <w:trPr>
          <w:cantSplit/>
        </w:trPr>
        <w:tc>
          <w:tcPr>
            <w:tcW w:w="4279" w:type="dxa"/>
            <w:tcBorders>
              <w:top w:val="nil"/>
              <w:left w:val="nil"/>
              <w:bottom w:val="single" w:sz="4" w:space="0" w:color="auto"/>
              <w:right w:val="nil"/>
            </w:tcBorders>
          </w:tcPr>
          <w:p w14:paraId="1217ADA0" w14:textId="77777777" w:rsidR="00BB49DD" w:rsidRPr="00081821" w:rsidRDefault="00BB49DD" w:rsidP="00924B5C">
            <w:pPr>
              <w:pStyle w:val="Body"/>
              <w:spacing w:line="276" w:lineRule="auto"/>
              <w:rPr>
                <w:sz w:val="21"/>
                <w:szCs w:val="21"/>
                <w:lang w:eastAsia="en-AU"/>
              </w:rPr>
            </w:pPr>
            <w:r w:rsidRPr="00081821">
              <w:rPr>
                <w:sz w:val="21"/>
                <w:szCs w:val="21"/>
                <w:lang w:eastAsia="en-AU"/>
              </w:rPr>
              <w:t xml:space="preserve">Signed by </w:t>
            </w:r>
            <w:r w:rsidRPr="00081821">
              <w:rPr>
                <w:b/>
                <w:bCs/>
                <w:sz w:val="21"/>
                <w:szCs w:val="21"/>
                <w:lang w:eastAsia="en-AU"/>
              </w:rPr>
              <w:t>#company name#</w:t>
            </w:r>
            <w:r w:rsidRPr="00081821">
              <w:rPr>
                <w:sz w:val="21"/>
                <w:szCs w:val="21"/>
                <w:lang w:eastAsia="en-AU"/>
              </w:rPr>
              <w:t xml:space="preserve"> in accordance with section 127 of the </w:t>
            </w:r>
            <w:r w:rsidRPr="00081821">
              <w:rPr>
                <w:i/>
                <w:iCs/>
                <w:sz w:val="21"/>
                <w:szCs w:val="21"/>
                <w:lang w:eastAsia="en-AU"/>
              </w:rPr>
              <w:t xml:space="preserve">Corporations Act 2001 </w:t>
            </w:r>
            <w:r w:rsidRPr="00081821">
              <w:rPr>
                <w:sz w:val="21"/>
                <w:szCs w:val="21"/>
                <w:lang w:eastAsia="en-AU"/>
              </w:rPr>
              <w:t>(</w:t>
            </w:r>
            <w:proofErr w:type="spellStart"/>
            <w:r w:rsidRPr="00081821">
              <w:rPr>
                <w:sz w:val="21"/>
                <w:szCs w:val="21"/>
                <w:lang w:eastAsia="en-AU"/>
              </w:rPr>
              <w:t>Cth</w:t>
            </w:r>
            <w:proofErr w:type="spellEnd"/>
            <w:r w:rsidRPr="00081821">
              <w:rPr>
                <w:sz w:val="21"/>
                <w:szCs w:val="21"/>
                <w:lang w:eastAsia="en-AU"/>
              </w:rPr>
              <w:t>) by:</w:t>
            </w:r>
          </w:p>
          <w:p w14:paraId="316C9A29" w14:textId="77777777" w:rsidR="00BB49DD" w:rsidRPr="00081821" w:rsidRDefault="00BB49DD" w:rsidP="00924B5C">
            <w:pPr>
              <w:pStyle w:val="Body"/>
              <w:spacing w:line="276" w:lineRule="auto"/>
              <w:rPr>
                <w:sz w:val="21"/>
                <w:szCs w:val="21"/>
                <w:lang w:eastAsia="en-AU"/>
              </w:rPr>
            </w:pPr>
          </w:p>
        </w:tc>
        <w:tc>
          <w:tcPr>
            <w:tcW w:w="284" w:type="dxa"/>
            <w:tcBorders>
              <w:top w:val="nil"/>
              <w:left w:val="nil"/>
              <w:bottom w:val="nil"/>
              <w:right w:val="nil"/>
            </w:tcBorders>
          </w:tcPr>
          <w:p w14:paraId="2E62D1DD" w14:textId="77777777" w:rsidR="00BB49DD" w:rsidRPr="00081821" w:rsidRDefault="00BB49DD" w:rsidP="00924B5C">
            <w:pPr>
              <w:pStyle w:val="Body"/>
              <w:spacing w:line="276" w:lineRule="auto"/>
              <w:rPr>
                <w:sz w:val="21"/>
                <w:szCs w:val="21"/>
                <w:lang w:eastAsia="en-AU"/>
              </w:rPr>
            </w:pPr>
          </w:p>
        </w:tc>
        <w:tc>
          <w:tcPr>
            <w:tcW w:w="4221" w:type="dxa"/>
            <w:tcBorders>
              <w:top w:val="nil"/>
              <w:left w:val="nil"/>
              <w:bottom w:val="single" w:sz="4" w:space="0" w:color="auto"/>
              <w:right w:val="nil"/>
            </w:tcBorders>
          </w:tcPr>
          <w:p w14:paraId="2019E341" w14:textId="77777777" w:rsidR="00BB49DD" w:rsidRPr="00081821" w:rsidRDefault="00BB49DD" w:rsidP="00924B5C">
            <w:pPr>
              <w:pStyle w:val="Body"/>
              <w:spacing w:line="276" w:lineRule="auto"/>
              <w:rPr>
                <w:sz w:val="21"/>
                <w:szCs w:val="21"/>
                <w:lang w:eastAsia="en-AU"/>
              </w:rPr>
            </w:pPr>
          </w:p>
        </w:tc>
      </w:tr>
      <w:tr w:rsidR="00BB49DD" w:rsidRPr="00081821" w14:paraId="58894628" w14:textId="77777777" w:rsidTr="00081821">
        <w:trPr>
          <w:cantSplit/>
        </w:trPr>
        <w:tc>
          <w:tcPr>
            <w:tcW w:w="4279" w:type="dxa"/>
            <w:tcBorders>
              <w:top w:val="single" w:sz="4" w:space="0" w:color="auto"/>
              <w:left w:val="nil"/>
              <w:bottom w:val="single" w:sz="4" w:space="0" w:color="auto"/>
              <w:right w:val="nil"/>
            </w:tcBorders>
          </w:tcPr>
          <w:p w14:paraId="7651BBBB" w14:textId="4F3634DF" w:rsidR="00BB49DD" w:rsidRPr="00081821" w:rsidRDefault="00BB49DD" w:rsidP="00924B5C">
            <w:pPr>
              <w:pStyle w:val="Body"/>
              <w:spacing w:line="276" w:lineRule="auto"/>
              <w:rPr>
                <w:sz w:val="21"/>
                <w:szCs w:val="21"/>
                <w:lang w:eastAsia="en-AU"/>
              </w:rPr>
            </w:pPr>
            <w:r w:rsidRPr="00081821">
              <w:rPr>
                <w:sz w:val="21"/>
                <w:szCs w:val="21"/>
                <w:lang w:eastAsia="en-AU"/>
              </w:rPr>
              <w:t>Signature of director</w:t>
            </w:r>
          </w:p>
          <w:p w14:paraId="4EF335AC" w14:textId="57A37F3B" w:rsidR="00BB49DD" w:rsidRPr="00081821" w:rsidRDefault="00BB49DD" w:rsidP="00924B5C">
            <w:pPr>
              <w:pStyle w:val="Body"/>
              <w:spacing w:line="276" w:lineRule="auto"/>
              <w:rPr>
                <w:sz w:val="21"/>
                <w:szCs w:val="21"/>
                <w:lang w:eastAsia="en-AU"/>
              </w:rPr>
            </w:pPr>
            <w:r w:rsidRPr="00081821">
              <w:rPr>
                <w:sz w:val="21"/>
                <w:szCs w:val="21"/>
                <w:lang w:eastAsia="en-AU"/>
              </w:rPr>
              <w:t xml:space="preserve"> </w:t>
            </w:r>
          </w:p>
        </w:tc>
        <w:tc>
          <w:tcPr>
            <w:tcW w:w="284" w:type="dxa"/>
            <w:tcBorders>
              <w:top w:val="nil"/>
              <w:left w:val="nil"/>
              <w:bottom w:val="nil"/>
              <w:right w:val="nil"/>
            </w:tcBorders>
          </w:tcPr>
          <w:p w14:paraId="635EEAD6" w14:textId="77777777" w:rsidR="00BB49DD" w:rsidRPr="00081821" w:rsidRDefault="00BB49DD" w:rsidP="00924B5C">
            <w:pPr>
              <w:pStyle w:val="Body"/>
              <w:spacing w:line="276" w:lineRule="auto"/>
              <w:rPr>
                <w:sz w:val="21"/>
                <w:szCs w:val="21"/>
                <w:lang w:eastAsia="en-AU"/>
              </w:rPr>
            </w:pPr>
          </w:p>
        </w:tc>
        <w:tc>
          <w:tcPr>
            <w:tcW w:w="4221" w:type="dxa"/>
            <w:tcBorders>
              <w:top w:val="single" w:sz="4" w:space="0" w:color="auto"/>
              <w:left w:val="nil"/>
              <w:bottom w:val="single" w:sz="4" w:space="0" w:color="auto"/>
              <w:right w:val="nil"/>
            </w:tcBorders>
            <w:hideMark/>
          </w:tcPr>
          <w:p w14:paraId="4B640E66" w14:textId="77777777" w:rsidR="00BB49DD" w:rsidRPr="00081821" w:rsidRDefault="00BB49DD" w:rsidP="00924B5C">
            <w:pPr>
              <w:pStyle w:val="Body"/>
              <w:spacing w:line="276" w:lineRule="auto"/>
              <w:rPr>
                <w:sz w:val="21"/>
                <w:szCs w:val="21"/>
                <w:lang w:eastAsia="en-AU"/>
              </w:rPr>
            </w:pPr>
            <w:r w:rsidRPr="00081821">
              <w:rPr>
                <w:sz w:val="21"/>
                <w:szCs w:val="21"/>
                <w:lang w:eastAsia="en-AU"/>
              </w:rPr>
              <w:t xml:space="preserve">Signature of director/secretary                      </w:t>
            </w:r>
          </w:p>
        </w:tc>
      </w:tr>
      <w:tr w:rsidR="00BB49DD" w:rsidRPr="00081821" w14:paraId="79880F72" w14:textId="77777777" w:rsidTr="00081821">
        <w:trPr>
          <w:cantSplit/>
        </w:trPr>
        <w:tc>
          <w:tcPr>
            <w:tcW w:w="4279" w:type="dxa"/>
            <w:tcBorders>
              <w:top w:val="single" w:sz="4" w:space="0" w:color="auto"/>
              <w:left w:val="nil"/>
              <w:bottom w:val="nil"/>
              <w:right w:val="nil"/>
            </w:tcBorders>
          </w:tcPr>
          <w:p w14:paraId="531D8052" w14:textId="6D971C1C" w:rsidR="00BB49DD" w:rsidRPr="00081821" w:rsidRDefault="00BB49DD" w:rsidP="00924B5C">
            <w:pPr>
              <w:pStyle w:val="Body"/>
              <w:spacing w:line="276" w:lineRule="auto"/>
              <w:rPr>
                <w:sz w:val="21"/>
                <w:szCs w:val="21"/>
                <w:lang w:eastAsia="en-AU"/>
              </w:rPr>
            </w:pPr>
            <w:r w:rsidRPr="00081821">
              <w:rPr>
                <w:sz w:val="21"/>
                <w:szCs w:val="21"/>
                <w:lang w:eastAsia="en-AU"/>
              </w:rPr>
              <w:t>Name of director (print)</w:t>
            </w:r>
          </w:p>
        </w:tc>
        <w:tc>
          <w:tcPr>
            <w:tcW w:w="284" w:type="dxa"/>
            <w:tcBorders>
              <w:top w:val="nil"/>
              <w:left w:val="nil"/>
              <w:bottom w:val="nil"/>
              <w:right w:val="nil"/>
            </w:tcBorders>
          </w:tcPr>
          <w:p w14:paraId="2DD0B3F7" w14:textId="77777777" w:rsidR="00BB49DD" w:rsidRPr="00081821" w:rsidRDefault="00BB49DD" w:rsidP="00924B5C">
            <w:pPr>
              <w:pStyle w:val="Body"/>
              <w:spacing w:line="276" w:lineRule="auto"/>
              <w:rPr>
                <w:sz w:val="21"/>
                <w:szCs w:val="21"/>
                <w:lang w:eastAsia="en-AU"/>
              </w:rPr>
            </w:pPr>
          </w:p>
        </w:tc>
        <w:tc>
          <w:tcPr>
            <w:tcW w:w="4221" w:type="dxa"/>
            <w:tcBorders>
              <w:top w:val="single" w:sz="4" w:space="0" w:color="auto"/>
              <w:left w:val="nil"/>
              <w:bottom w:val="nil"/>
              <w:right w:val="nil"/>
            </w:tcBorders>
            <w:hideMark/>
          </w:tcPr>
          <w:p w14:paraId="3A94CCF8" w14:textId="77777777" w:rsidR="00BB49DD" w:rsidRPr="00081821" w:rsidRDefault="00BB49DD" w:rsidP="00924B5C">
            <w:pPr>
              <w:pStyle w:val="Body"/>
              <w:spacing w:line="276" w:lineRule="auto"/>
              <w:rPr>
                <w:sz w:val="21"/>
                <w:szCs w:val="21"/>
                <w:lang w:eastAsia="en-AU"/>
              </w:rPr>
            </w:pPr>
            <w:r w:rsidRPr="00081821">
              <w:rPr>
                <w:sz w:val="21"/>
                <w:szCs w:val="21"/>
                <w:lang w:eastAsia="en-AU"/>
              </w:rPr>
              <w:t>Name of director/secretary (print)</w:t>
            </w:r>
          </w:p>
        </w:tc>
      </w:tr>
      <w:tr w:rsidR="00BB49DD" w:rsidRPr="00081821" w14:paraId="2506285E" w14:textId="77777777" w:rsidTr="00081821">
        <w:trPr>
          <w:cantSplit/>
        </w:trPr>
        <w:tc>
          <w:tcPr>
            <w:tcW w:w="4279" w:type="dxa"/>
            <w:tcBorders>
              <w:top w:val="nil"/>
              <w:left w:val="nil"/>
              <w:bottom w:val="nil"/>
              <w:right w:val="nil"/>
            </w:tcBorders>
            <w:hideMark/>
          </w:tcPr>
          <w:p w14:paraId="73C581F2" w14:textId="77777777" w:rsidR="00BB49DD" w:rsidRPr="00081821" w:rsidRDefault="00BB49DD" w:rsidP="00924B5C">
            <w:pPr>
              <w:rPr>
                <w:rFonts w:cs="Calibri"/>
                <w:sz w:val="21"/>
                <w:szCs w:val="21"/>
                <w:lang w:eastAsia="en-AU"/>
              </w:rPr>
            </w:pPr>
            <w:r w:rsidRPr="00081821">
              <w:rPr>
                <w:rFonts w:cs="Calibri"/>
                <w:sz w:val="21"/>
                <w:szCs w:val="21"/>
              </w:rPr>
              <w:t>Dated</w:t>
            </w:r>
          </w:p>
        </w:tc>
        <w:tc>
          <w:tcPr>
            <w:tcW w:w="284" w:type="dxa"/>
            <w:tcBorders>
              <w:top w:val="nil"/>
              <w:left w:val="nil"/>
              <w:bottom w:val="nil"/>
              <w:right w:val="nil"/>
            </w:tcBorders>
          </w:tcPr>
          <w:p w14:paraId="7B1712BA" w14:textId="77777777" w:rsidR="00BB49DD" w:rsidRPr="00081821" w:rsidRDefault="00BB49DD" w:rsidP="00924B5C">
            <w:pPr>
              <w:pStyle w:val="Body"/>
              <w:spacing w:line="276" w:lineRule="auto"/>
              <w:rPr>
                <w:sz w:val="21"/>
                <w:szCs w:val="21"/>
                <w:lang w:eastAsia="en-AU"/>
              </w:rPr>
            </w:pPr>
          </w:p>
        </w:tc>
        <w:tc>
          <w:tcPr>
            <w:tcW w:w="4221" w:type="dxa"/>
            <w:tcBorders>
              <w:top w:val="nil"/>
              <w:left w:val="nil"/>
              <w:bottom w:val="nil"/>
              <w:right w:val="nil"/>
            </w:tcBorders>
          </w:tcPr>
          <w:p w14:paraId="3F36667A" w14:textId="77777777" w:rsidR="00BB49DD" w:rsidRPr="00081821" w:rsidRDefault="00BB49DD" w:rsidP="00924B5C">
            <w:pPr>
              <w:pStyle w:val="Body"/>
              <w:spacing w:line="276" w:lineRule="auto"/>
              <w:rPr>
                <w:sz w:val="21"/>
                <w:szCs w:val="21"/>
                <w:lang w:eastAsia="en-AU"/>
              </w:rPr>
            </w:pPr>
          </w:p>
        </w:tc>
      </w:tr>
    </w:tbl>
    <w:p w14:paraId="7E6D4829" w14:textId="201D2980" w:rsidR="006A77A5" w:rsidRPr="00081821" w:rsidRDefault="00BB49DD" w:rsidP="0027676F">
      <w:pPr>
        <w:rPr>
          <w:rFonts w:cs="Calibri"/>
          <w:sz w:val="18"/>
          <w:szCs w:val="18"/>
        </w:rPr>
      </w:pPr>
      <w:r w:rsidRPr="00081821">
        <w:rPr>
          <w:rFonts w:cs="Calibri"/>
          <w:sz w:val="18"/>
          <w:szCs w:val="18"/>
        </w:rPr>
        <w:t>*Tenderers may be asked to provide evidence of the authority of the designated signatory to sign</w:t>
      </w:r>
    </w:p>
    <w:sectPr w:rsidR="006A77A5" w:rsidRPr="00081821" w:rsidSect="00601643">
      <w:headerReference w:type="even" r:id="rId7"/>
      <w:headerReference w:type="default" r:id="rId8"/>
      <w:footerReference w:type="default" r:id="rId9"/>
      <w:headerReference w:type="first" r:id="rId10"/>
      <w:footerReference w:type="first" r:id="rId11"/>
      <w:pgSz w:w="11906" w:h="16838"/>
      <w:pgMar w:top="595" w:right="1440" w:bottom="1440" w:left="1440" w:header="284" w:footer="10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36328" w14:textId="77777777" w:rsidR="007259A1" w:rsidRDefault="007259A1">
      <w:pPr>
        <w:spacing w:after="0" w:line="240" w:lineRule="auto"/>
      </w:pPr>
      <w:r>
        <w:separator/>
      </w:r>
    </w:p>
  </w:endnote>
  <w:endnote w:type="continuationSeparator" w:id="0">
    <w:p w14:paraId="2EBE12A1" w14:textId="77777777" w:rsidR="007259A1" w:rsidRDefault="007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512566"/>
      <w:docPartObj>
        <w:docPartGallery w:val="Page Numbers (Bottom of Page)"/>
        <w:docPartUnique/>
      </w:docPartObj>
    </w:sdtPr>
    <w:sdtEndPr>
      <w:rPr>
        <w:rFonts w:cs="Arial"/>
        <w:sz w:val="18"/>
        <w:szCs w:val="18"/>
      </w:rPr>
    </w:sdtEndPr>
    <w:sdtContent>
      <w:p w14:paraId="64C8CA45" w14:textId="77777777" w:rsidR="001461A8" w:rsidRPr="00CB38AE" w:rsidRDefault="00CB38AE">
        <w:pPr>
          <w:pStyle w:val="Footer"/>
          <w:jc w:val="right"/>
          <w:rPr>
            <w:rFonts w:cs="Arial"/>
            <w:sz w:val="18"/>
            <w:szCs w:val="18"/>
          </w:rPr>
        </w:pPr>
        <w:r w:rsidRPr="00CB38AE">
          <w:rPr>
            <w:rFonts w:cs="Arial"/>
            <w:sz w:val="18"/>
            <w:szCs w:val="18"/>
          </w:rPr>
          <w:fldChar w:fldCharType="begin"/>
        </w:r>
        <w:r w:rsidRPr="00CB38AE">
          <w:rPr>
            <w:rFonts w:cs="Arial"/>
            <w:sz w:val="18"/>
            <w:szCs w:val="18"/>
          </w:rPr>
          <w:instrText xml:space="preserve"> PAGE   \* MERGEFORMAT </w:instrText>
        </w:r>
        <w:r w:rsidRPr="00CB38AE">
          <w:rPr>
            <w:rFonts w:cs="Arial"/>
            <w:sz w:val="18"/>
            <w:szCs w:val="18"/>
          </w:rPr>
          <w:fldChar w:fldCharType="separate"/>
        </w:r>
        <w:r w:rsidR="00143145">
          <w:rPr>
            <w:rFonts w:cs="Arial"/>
            <w:noProof/>
            <w:sz w:val="18"/>
            <w:szCs w:val="18"/>
          </w:rPr>
          <w:t>2</w:t>
        </w:r>
        <w:r w:rsidRPr="00CB38AE">
          <w:rPr>
            <w:rFonts w:cs="Arial"/>
            <w:sz w:val="18"/>
            <w:szCs w:val="18"/>
          </w:rPr>
          <w:fldChar w:fldCharType="end"/>
        </w:r>
      </w:p>
    </w:sdtContent>
  </w:sdt>
  <w:p w14:paraId="0604B022" w14:textId="77777777" w:rsidR="001461A8" w:rsidRDefault="00146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8FE3" w14:textId="77777777" w:rsidR="001461A8" w:rsidRPr="00CB38AE" w:rsidRDefault="007C03A4">
    <w:pPr>
      <w:pStyle w:val="Footer"/>
      <w:jc w:val="right"/>
      <w:rPr>
        <w:rFonts w:cs="Arial"/>
        <w:sz w:val="18"/>
        <w:szCs w:val="18"/>
      </w:rPr>
    </w:pPr>
    <w:r>
      <w:rPr>
        <w:noProof/>
        <w:lang w:eastAsia="en-AU"/>
      </w:rPr>
      <w:drawing>
        <wp:anchor distT="0" distB="0" distL="114300" distR="114300" simplePos="0" relativeHeight="251673600" behindDoc="1" locked="0" layoutInCell="1" allowOverlap="1" wp14:anchorId="5D55F0FA" wp14:editId="450A7F16">
          <wp:simplePos x="0" y="0"/>
          <wp:positionH relativeFrom="column">
            <wp:posOffset>5485130</wp:posOffset>
          </wp:positionH>
          <wp:positionV relativeFrom="paragraph">
            <wp:posOffset>12700</wp:posOffset>
          </wp:positionV>
          <wp:extent cx="711200" cy="1898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_red_sh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200" cy="189865"/>
                  </a:xfrm>
                  <a:prstGeom prst="rect">
                    <a:avLst/>
                  </a:prstGeom>
                </pic:spPr>
              </pic:pic>
            </a:graphicData>
          </a:graphic>
          <wp14:sizeRelH relativeFrom="page">
            <wp14:pctWidth>0</wp14:pctWidth>
          </wp14:sizeRelH>
          <wp14:sizeRelV relativeFrom="page">
            <wp14:pctHeight>0</wp14:pctHeight>
          </wp14:sizeRelV>
        </wp:anchor>
      </w:drawing>
    </w:r>
    <w:r w:rsidR="000643E4" w:rsidRPr="008A17C5">
      <w:rPr>
        <w:noProof/>
        <w:lang w:eastAsia="en-AU"/>
      </w:rPr>
      <mc:AlternateContent>
        <mc:Choice Requires="wps">
          <w:drawing>
            <wp:anchor distT="0" distB="0" distL="114300" distR="114300" simplePos="0" relativeHeight="251670528" behindDoc="0" locked="0" layoutInCell="1" allowOverlap="1" wp14:anchorId="3EBA47C8" wp14:editId="0B60A6DD">
              <wp:simplePos x="0" y="0"/>
              <wp:positionH relativeFrom="column">
                <wp:posOffset>5172075</wp:posOffset>
              </wp:positionH>
              <wp:positionV relativeFrom="paragraph">
                <wp:posOffset>-22225</wp:posOffset>
              </wp:positionV>
              <wp:extent cx="1047750" cy="4381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8150"/>
                      </a:xfrm>
                      <a:prstGeom prst="rect">
                        <a:avLst/>
                      </a:prstGeom>
                      <a:noFill/>
                      <a:ln w="9525">
                        <a:noFill/>
                        <a:miter lim="800000"/>
                        <a:headEnd/>
                        <a:tailEnd/>
                      </a:ln>
                    </wps:spPr>
                    <wps:txbx>
                      <w:txbxContent>
                        <w:p w14:paraId="7EBA92C0" w14:textId="77777777" w:rsidR="00F33FAF" w:rsidRPr="007C03A4" w:rsidRDefault="00F33FAF" w:rsidP="007C03A4">
                          <w:pPr>
                            <w:spacing w:after="160"/>
                            <w:jc w:val="right"/>
                            <w:rPr>
                              <w:rFonts w:cs="Arial"/>
                              <w:b/>
                              <w:color w:val="FFFFFF" w:themeColor="background1"/>
                              <w:sz w:val="20"/>
                              <w:szCs w:val="20"/>
                            </w:rPr>
                          </w:pPr>
                          <w:r w:rsidRPr="007C03A4">
                            <w:rPr>
                              <w:rFonts w:cs="Arial"/>
                              <w:b/>
                              <w:color w:val="FFFFFF" w:themeColor="background1"/>
                              <w:sz w:val="20"/>
                              <w:szCs w:val="20"/>
                            </w:rPr>
                            <w:t>iba.gov.au</w:t>
                          </w:r>
                          <w:r w:rsidR="007C03A4">
                            <w:rPr>
                              <w:rFonts w:cs="Arial"/>
                              <w:b/>
                              <w:color w:val="FFFFFF" w:themeColor="background1"/>
                              <w:sz w:val="20"/>
                              <w:szCs w:val="20"/>
                            </w:rPr>
                            <w:br/>
                          </w:r>
                          <w:r w:rsidR="007C03A4">
                            <w:rPr>
                              <w:rFonts w:cs="Arial"/>
                              <w:b/>
                              <w:color w:val="E23C48"/>
                              <w:sz w:val="20"/>
                              <w:szCs w:val="20"/>
                            </w:rPr>
                            <w:t>1800 107 107</w:t>
                          </w:r>
                          <w:r w:rsidRPr="007C03A4">
                            <w:rPr>
                              <w:rFonts w:cs="Arial"/>
                              <w:b/>
                              <w:color w:val="E23C48"/>
                              <w:sz w:val="20"/>
                              <w:szCs w:val="20"/>
                            </w:rPr>
                            <w:t xml:space="preserve">   </w:t>
                          </w:r>
                        </w:p>
                        <w:p w14:paraId="569CD6D8" w14:textId="77777777" w:rsidR="00F33FAF" w:rsidRPr="007C03A4" w:rsidRDefault="00F33FAF" w:rsidP="00F33FAF">
                          <w:pPr>
                            <w:jc w:val="right"/>
                            <w:rPr>
                              <w:rFonts w:cs="Arial"/>
                              <w:sz w:val="20"/>
                              <w:szCs w:val="20"/>
                            </w:rPr>
                          </w:pPr>
                          <w:r w:rsidRPr="007C03A4">
                            <w:rPr>
                              <w:rFonts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A47C8" id="_x0000_t202" coordsize="21600,21600" o:spt="202" path="m,l,21600r21600,l21600,xe">
              <v:stroke joinstyle="miter"/>
              <v:path gradientshapeok="t" o:connecttype="rect"/>
            </v:shapetype>
            <v:shape id="Text Box 2" o:spid="_x0000_s1026" type="#_x0000_t202" style="position:absolute;left:0;text-align:left;margin-left:407.25pt;margin-top:-1.75pt;width:82.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" filled="f" stroked="f">
              <v:textbox>
                <w:txbxContent>
                  <w:p w14:paraId="7EBA92C0" w14:textId="77777777" w:rsidR="00F33FAF" w:rsidRPr="007C03A4" w:rsidRDefault="00F33FAF" w:rsidP="007C03A4">
                    <w:pPr>
                      <w:spacing w:after="160"/>
                      <w:jc w:val="right"/>
                      <w:rPr>
                        <w:rFonts w:cs="Arial"/>
                        <w:b/>
                        <w:color w:val="FFFFFF" w:themeColor="background1"/>
                        <w:sz w:val="20"/>
                        <w:szCs w:val="20"/>
                      </w:rPr>
                    </w:pPr>
                    <w:r w:rsidRPr="007C03A4">
                      <w:rPr>
                        <w:rFonts w:cs="Arial"/>
                        <w:b/>
                        <w:color w:val="FFFFFF" w:themeColor="background1"/>
                        <w:sz w:val="20"/>
                        <w:szCs w:val="20"/>
                      </w:rPr>
                      <w:t>iba.gov.au</w:t>
                    </w:r>
                    <w:r w:rsidR="007C03A4">
                      <w:rPr>
                        <w:rFonts w:cs="Arial"/>
                        <w:b/>
                        <w:color w:val="FFFFFF" w:themeColor="background1"/>
                        <w:sz w:val="20"/>
                        <w:szCs w:val="20"/>
                      </w:rPr>
                      <w:br/>
                    </w:r>
                    <w:r w:rsidR="007C03A4">
                      <w:rPr>
                        <w:rFonts w:cs="Arial"/>
                        <w:b/>
                        <w:color w:val="E23C48"/>
                        <w:sz w:val="20"/>
                        <w:szCs w:val="20"/>
                      </w:rPr>
                      <w:t>1800 107 107</w:t>
                    </w:r>
                    <w:r w:rsidRPr="007C03A4">
                      <w:rPr>
                        <w:rFonts w:cs="Arial"/>
                        <w:b/>
                        <w:color w:val="E23C48"/>
                        <w:sz w:val="20"/>
                        <w:szCs w:val="20"/>
                      </w:rPr>
                      <w:t xml:space="preserve">   </w:t>
                    </w:r>
                  </w:p>
                  <w:p w14:paraId="569CD6D8" w14:textId="77777777" w:rsidR="00F33FAF" w:rsidRPr="007C03A4" w:rsidRDefault="00F33FAF" w:rsidP="00F33FAF">
                    <w:pPr>
                      <w:jc w:val="right"/>
                      <w:rPr>
                        <w:rFonts w:cs="Arial"/>
                        <w:sz w:val="20"/>
                        <w:szCs w:val="20"/>
                      </w:rPr>
                    </w:pPr>
                    <w:r w:rsidRPr="007C03A4">
                      <w:rPr>
                        <w:rFonts w:cs="Arial"/>
                        <w:b/>
                        <w:sz w:val="20"/>
                        <w:szCs w:val="20"/>
                      </w:rPr>
                      <w:t xml:space="preserve"> </w:t>
                    </w:r>
                  </w:p>
                </w:txbxContent>
              </v:textbox>
            </v:shape>
          </w:pict>
        </mc:Fallback>
      </mc:AlternateContent>
    </w:r>
  </w:p>
  <w:p w14:paraId="473AAD31" w14:textId="77777777" w:rsidR="001461A8" w:rsidRDefault="00B672FC">
    <w:pPr>
      <w:pStyle w:val="Footer"/>
    </w:pPr>
    <w:r>
      <w:rPr>
        <w:noProof/>
        <w:lang w:eastAsia="en-AU"/>
      </w:rPr>
      <w:drawing>
        <wp:anchor distT="0" distB="0" distL="114300" distR="114300" simplePos="0" relativeHeight="251668478" behindDoc="1" locked="0" layoutInCell="1" allowOverlap="1" wp14:anchorId="15EE32A5" wp14:editId="6E19ACEB">
          <wp:simplePos x="0" y="0"/>
          <wp:positionH relativeFrom="column">
            <wp:posOffset>-1000125</wp:posOffset>
          </wp:positionH>
          <wp:positionV relativeFrom="paragraph">
            <wp:posOffset>590550</wp:posOffset>
          </wp:positionV>
          <wp:extent cx="8210550" cy="1016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_red_lo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06105" cy="101590"/>
                  </a:xfrm>
                  <a:prstGeom prst="rect">
                    <a:avLst/>
                  </a:prstGeom>
                </pic:spPr>
              </pic:pic>
            </a:graphicData>
          </a:graphic>
          <wp14:sizeRelH relativeFrom="page">
            <wp14:pctWidth>0</wp14:pctWidth>
          </wp14:sizeRelH>
          <wp14:sizeRelV relativeFrom="page">
            <wp14:pctHeight>0</wp14:pctHeight>
          </wp14:sizeRelV>
        </wp:anchor>
      </w:drawing>
    </w:r>
    <w:r w:rsidR="00F33FAF">
      <w:rPr>
        <w:noProof/>
        <w:lang w:eastAsia="en-AU"/>
      </w:rPr>
      <w:drawing>
        <wp:anchor distT="0" distB="0" distL="114300" distR="114300" simplePos="0" relativeHeight="251671552" behindDoc="1" locked="0" layoutInCell="1" allowOverlap="1" wp14:anchorId="6A0BB06D" wp14:editId="5D7C2594">
          <wp:simplePos x="0" y="0"/>
          <wp:positionH relativeFrom="column">
            <wp:posOffset>5121454</wp:posOffset>
          </wp:positionH>
          <wp:positionV relativeFrom="paragraph">
            <wp:posOffset>298450</wp:posOffset>
          </wp:positionV>
          <wp:extent cx="1091565" cy="1847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social media icon set - re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1565" cy="184785"/>
                  </a:xfrm>
                  <a:prstGeom prst="rect">
                    <a:avLst/>
                  </a:prstGeom>
                </pic:spPr>
              </pic:pic>
            </a:graphicData>
          </a:graphic>
          <wp14:sizeRelH relativeFrom="page">
            <wp14:pctWidth>0</wp14:pctWidth>
          </wp14:sizeRelH>
          <wp14:sizeRelV relativeFrom="page">
            <wp14:pctHeight>0</wp14:pctHeight>
          </wp14:sizeRelV>
        </wp:anchor>
      </w:drawing>
    </w:r>
    <w:r w:rsidR="00CB38AE">
      <w:rPr>
        <w:noProof/>
        <w:lang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6689" w14:textId="77777777" w:rsidR="007259A1" w:rsidRDefault="007259A1">
      <w:pPr>
        <w:spacing w:after="0" w:line="240" w:lineRule="auto"/>
      </w:pPr>
      <w:r>
        <w:separator/>
      </w:r>
    </w:p>
  </w:footnote>
  <w:footnote w:type="continuationSeparator" w:id="0">
    <w:p w14:paraId="536C21F7" w14:textId="77777777" w:rsidR="007259A1" w:rsidRDefault="007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EA7F" w14:textId="29E068A5" w:rsidR="00FA3D06" w:rsidRDefault="00FA3D06">
    <w:pPr>
      <w:pStyle w:val="Header"/>
    </w:pPr>
    <w:r>
      <w:rPr>
        <w:noProof/>
      </w:rPr>
      <mc:AlternateContent>
        <mc:Choice Requires="wps">
          <w:drawing>
            <wp:anchor distT="0" distB="0" distL="0" distR="0" simplePos="0" relativeHeight="251677696" behindDoc="0" locked="0" layoutInCell="1" allowOverlap="1" wp14:anchorId="211B4F92" wp14:editId="6A091BF0">
              <wp:simplePos x="635" y="635"/>
              <wp:positionH relativeFrom="page">
                <wp:align>center</wp:align>
              </wp:positionH>
              <wp:positionV relativeFrom="page">
                <wp:align>top</wp:align>
              </wp:positionV>
              <wp:extent cx="505460" cy="386715"/>
              <wp:effectExtent l="0" t="0" r="8890" b="13335"/>
              <wp:wrapNone/>
              <wp:docPr id="57726020"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6715"/>
                      </a:xfrm>
                      <a:prstGeom prst="rect">
                        <a:avLst/>
                      </a:prstGeom>
                      <a:noFill/>
                      <a:ln>
                        <a:noFill/>
                      </a:ln>
                    </wps:spPr>
                    <wps:txbx>
                      <w:txbxContent>
                        <w:p w14:paraId="47AB3575" w14:textId="0E2E93D6" w:rsidR="00FA3D06" w:rsidRPr="00FA3D06" w:rsidRDefault="00FA3D06" w:rsidP="00FA3D06">
                          <w:pPr>
                            <w:spacing w:after="0"/>
                            <w:rPr>
                              <w:rFonts w:eastAsia="Calibri" w:cs="Calibri"/>
                              <w:noProof/>
                              <w:color w:val="FF0000"/>
                            </w:rPr>
                          </w:pPr>
                          <w:r w:rsidRPr="00FA3D06">
                            <w:rPr>
                              <w:rFonts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1B4F92" id="_x0000_t202" coordsize="21600,21600" o:spt="202" path="m,l,21600r21600,l21600,xe">
              <v:stroke joinstyle="miter"/>
              <v:path gradientshapeok="t" o:connecttype="rect"/>
            </v:shapetype>
            <v:shape id="Text Box 2" o:spid="_x0000_s1026" type="#_x0000_t202" alt="OFFICIAL " style="position:absolute;margin-left:0;margin-top:0;width:39.8pt;height:30.4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o8Dg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" filled="f" stroked="f">
              <v:fill o:detectmouseclick="t"/>
              <v:textbox style="mso-fit-shape-to-text:t" inset="0,15pt,0,0">
                <w:txbxContent>
                  <w:p w14:paraId="47AB3575" w14:textId="0E2E93D6" w:rsidR="00FA3D06" w:rsidRPr="00FA3D06" w:rsidRDefault="00FA3D06" w:rsidP="00FA3D06">
                    <w:pPr>
                      <w:spacing w:after="0"/>
                      <w:rPr>
                        <w:rFonts w:eastAsia="Calibri" w:cs="Calibri"/>
                        <w:noProof/>
                        <w:color w:val="FF0000"/>
                      </w:rPr>
                    </w:pPr>
                    <w:r w:rsidRPr="00FA3D06">
                      <w:rPr>
                        <w:rFonts w:eastAsia="Calibri" w:cs="Calibri"/>
                        <w:noProof/>
                        <w:color w:val="FF000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4973" w14:textId="5FF25882" w:rsidR="001461A8" w:rsidRPr="00CB38AE" w:rsidRDefault="00FA3D06">
    <w:pPr>
      <w:pStyle w:val="Header"/>
      <w:tabs>
        <w:tab w:val="clear" w:pos="4513"/>
        <w:tab w:val="clear" w:pos="9026"/>
        <w:tab w:val="left" w:pos="1525"/>
      </w:tabs>
      <w:rPr>
        <w:rFonts w:cs="Arial"/>
        <w:szCs w:val="20"/>
      </w:rPr>
    </w:pPr>
    <w:r>
      <w:rPr>
        <w:rFonts w:cs="Arial"/>
        <w:noProof/>
        <w:szCs w:val="20"/>
      </w:rPr>
      <mc:AlternateContent>
        <mc:Choice Requires="wps">
          <w:drawing>
            <wp:anchor distT="0" distB="0" distL="0" distR="0" simplePos="0" relativeHeight="251678720" behindDoc="0" locked="0" layoutInCell="1" allowOverlap="1" wp14:anchorId="6F3A5082" wp14:editId="0F6C4B00">
              <wp:simplePos x="915035" y="180975"/>
              <wp:positionH relativeFrom="page">
                <wp:align>center</wp:align>
              </wp:positionH>
              <wp:positionV relativeFrom="page">
                <wp:align>top</wp:align>
              </wp:positionV>
              <wp:extent cx="505460" cy="386715"/>
              <wp:effectExtent l="0" t="0" r="8890" b="13335"/>
              <wp:wrapNone/>
              <wp:docPr id="1168502316"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6715"/>
                      </a:xfrm>
                      <a:prstGeom prst="rect">
                        <a:avLst/>
                      </a:prstGeom>
                      <a:noFill/>
                      <a:ln>
                        <a:noFill/>
                      </a:ln>
                    </wps:spPr>
                    <wps:txbx>
                      <w:txbxContent>
                        <w:p w14:paraId="773F6E42" w14:textId="5775C38D" w:rsidR="00FA3D06" w:rsidRPr="00FA3D06" w:rsidRDefault="00FA3D06" w:rsidP="00FA3D06">
                          <w:pPr>
                            <w:spacing w:after="0"/>
                            <w:rPr>
                              <w:rFonts w:eastAsia="Calibri" w:cs="Calibri"/>
                              <w:noProof/>
                              <w:color w:val="FF0000"/>
                            </w:rPr>
                          </w:pPr>
                          <w:r w:rsidRPr="00FA3D06">
                            <w:rPr>
                              <w:rFonts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A5082" id="_x0000_t202" coordsize="21600,21600" o:spt="202" path="m,l,21600r21600,l21600,xe">
              <v:stroke joinstyle="miter"/>
              <v:path gradientshapeok="t" o:connecttype="rect"/>
            </v:shapetype>
            <v:shape id="Text Box 3" o:spid="_x0000_s1027" type="#_x0000_t202" alt="OFFICIAL " style="position:absolute;margin-left:0;margin-top:0;width:39.8pt;height:30.4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" filled="f" stroked="f">
              <v:fill o:detectmouseclick="t"/>
              <v:textbox style="mso-fit-shape-to-text:t" inset="0,15pt,0,0">
                <w:txbxContent>
                  <w:p w14:paraId="773F6E42" w14:textId="5775C38D" w:rsidR="00FA3D06" w:rsidRPr="00FA3D06" w:rsidRDefault="00FA3D06" w:rsidP="00FA3D06">
                    <w:pPr>
                      <w:spacing w:after="0"/>
                      <w:rPr>
                        <w:rFonts w:eastAsia="Calibri" w:cs="Calibri"/>
                        <w:noProof/>
                        <w:color w:val="FF0000"/>
                      </w:rPr>
                    </w:pPr>
                    <w:r w:rsidRPr="00FA3D06">
                      <w:rPr>
                        <w:rFonts w:eastAsia="Calibri" w:cs="Calibri"/>
                        <w:noProof/>
                        <w:color w:val="FF0000"/>
                      </w:rPr>
                      <w:t xml:space="preserve">OFFICIAL </w:t>
                    </w:r>
                  </w:p>
                </w:txbxContent>
              </v:textbox>
              <w10:wrap anchorx="page" anchory="page"/>
            </v:shape>
          </w:pict>
        </mc:Fallback>
      </mc:AlternateContent>
    </w:r>
    <w:r w:rsidR="00CB38AE" w:rsidRPr="00CB38AE">
      <w:rPr>
        <w:rFonts w:cs="Arial"/>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7E64" w14:textId="50B2DB7B" w:rsidR="001461A8" w:rsidRPr="00CB38AE" w:rsidRDefault="00FA3D06">
    <w:pPr>
      <w:pStyle w:val="Header"/>
      <w:rPr>
        <w:rFonts w:cs="Arial"/>
        <w:szCs w:val="20"/>
      </w:rPr>
    </w:pPr>
    <w:r>
      <w:rPr>
        <w:rFonts w:cs="Arial"/>
        <w:noProof/>
        <w:szCs w:val="20"/>
        <w:lang w:eastAsia="en-AU"/>
      </w:rPr>
      <mc:AlternateContent>
        <mc:Choice Requires="wps">
          <w:drawing>
            <wp:anchor distT="0" distB="0" distL="0" distR="0" simplePos="0" relativeHeight="251676672" behindDoc="0" locked="0" layoutInCell="1" allowOverlap="1" wp14:anchorId="789AF0C5" wp14:editId="5A1A106B">
              <wp:simplePos x="914400" y="182880"/>
              <wp:positionH relativeFrom="page">
                <wp:align>center</wp:align>
              </wp:positionH>
              <wp:positionV relativeFrom="page">
                <wp:align>top</wp:align>
              </wp:positionV>
              <wp:extent cx="505460" cy="386715"/>
              <wp:effectExtent l="0" t="0" r="8890" b="13335"/>
              <wp:wrapNone/>
              <wp:docPr id="1009951988"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6715"/>
                      </a:xfrm>
                      <a:prstGeom prst="rect">
                        <a:avLst/>
                      </a:prstGeom>
                      <a:noFill/>
                      <a:ln>
                        <a:noFill/>
                      </a:ln>
                    </wps:spPr>
                    <wps:txbx>
                      <w:txbxContent>
                        <w:p w14:paraId="6C7E957E" w14:textId="4F39FA49" w:rsidR="00FA3D06" w:rsidRPr="00FA3D06" w:rsidRDefault="00FA3D06" w:rsidP="00FA3D06">
                          <w:pPr>
                            <w:spacing w:after="0"/>
                            <w:rPr>
                              <w:rFonts w:eastAsia="Calibri" w:cs="Calibri"/>
                              <w:noProof/>
                              <w:color w:val="FF0000"/>
                            </w:rPr>
                          </w:pPr>
                          <w:r w:rsidRPr="00FA3D06">
                            <w:rPr>
                              <w:rFonts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9AF0C5" id="_x0000_t202" coordsize="21600,21600" o:spt="202" path="m,l,21600r21600,l21600,xe">
              <v:stroke joinstyle="miter"/>
              <v:path gradientshapeok="t" o:connecttype="rect"/>
            </v:shapetype>
            <v:shape id="Text Box 1" o:spid="_x0000_s1028" type="#_x0000_t202" alt="OFFICIAL " style="position:absolute;margin-left:0;margin-top:0;width:39.8pt;height:30.4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" filled="f" stroked="f">
              <v:fill o:detectmouseclick="t"/>
              <v:textbox style="mso-fit-shape-to-text:t" inset="0,15pt,0,0">
                <w:txbxContent>
                  <w:p w14:paraId="6C7E957E" w14:textId="4F39FA49" w:rsidR="00FA3D06" w:rsidRPr="00FA3D06" w:rsidRDefault="00FA3D06" w:rsidP="00FA3D06">
                    <w:pPr>
                      <w:spacing w:after="0"/>
                      <w:rPr>
                        <w:rFonts w:eastAsia="Calibri" w:cs="Calibri"/>
                        <w:noProof/>
                        <w:color w:val="FF0000"/>
                      </w:rPr>
                    </w:pPr>
                    <w:r w:rsidRPr="00FA3D06">
                      <w:rPr>
                        <w:rFonts w:eastAsia="Calibri" w:cs="Calibri"/>
                        <w:noProof/>
                        <w:color w:val="FF0000"/>
                      </w:rPr>
                      <w:t xml:space="preserve">OFFICIAL </w:t>
                    </w:r>
                  </w:p>
                </w:txbxContent>
              </v:textbox>
              <w10:wrap anchorx="page" anchory="page"/>
            </v:shape>
          </w:pict>
        </mc:Fallback>
      </mc:AlternateContent>
    </w:r>
    <w:r w:rsidR="007C03A4">
      <w:rPr>
        <w:rFonts w:cs="Arial"/>
        <w:noProof/>
        <w:szCs w:val="20"/>
        <w:lang w:eastAsia="en-AU"/>
      </w:rPr>
      <w:drawing>
        <wp:anchor distT="0" distB="0" distL="114300" distR="114300" simplePos="0" relativeHeight="251675648" behindDoc="0" locked="0" layoutInCell="1" allowOverlap="1" wp14:anchorId="541A5BA3" wp14:editId="123A4E0A">
          <wp:simplePos x="0" y="0"/>
          <wp:positionH relativeFrom="column">
            <wp:posOffset>5248275</wp:posOffset>
          </wp:positionH>
          <wp:positionV relativeFrom="paragraph">
            <wp:posOffset>238760</wp:posOffset>
          </wp:positionV>
          <wp:extent cx="916305" cy="995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A_Logo_PrimaryLockup_Mono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305" cy="995045"/>
                  </a:xfrm>
                  <a:prstGeom prst="rect">
                    <a:avLst/>
                  </a:prstGeom>
                </pic:spPr>
              </pic:pic>
            </a:graphicData>
          </a:graphic>
          <wp14:sizeRelH relativeFrom="page">
            <wp14:pctWidth>0</wp14:pctWidth>
          </wp14:sizeRelH>
          <wp14:sizeRelV relativeFrom="page">
            <wp14:pctHeight>0</wp14:pctHeight>
          </wp14:sizeRelV>
        </wp:anchor>
      </w:drawing>
    </w:r>
    <w:r w:rsidR="00143145">
      <w:rPr>
        <w:rFonts w:cs="Arial"/>
        <w:noProof/>
        <w:szCs w:val="20"/>
        <w:lang w:eastAsia="en-AU"/>
      </w:rPr>
      <w:drawing>
        <wp:anchor distT="0" distB="0" distL="114300" distR="114300" simplePos="0" relativeHeight="251669503" behindDoc="1" locked="0" layoutInCell="1" allowOverlap="1" wp14:anchorId="61D09698" wp14:editId="1A2E3191">
          <wp:simplePos x="0" y="0"/>
          <wp:positionH relativeFrom="column">
            <wp:posOffset>-339892</wp:posOffset>
          </wp:positionH>
          <wp:positionV relativeFrom="paragraph">
            <wp:posOffset>1936750</wp:posOffset>
          </wp:positionV>
          <wp:extent cx="6316736" cy="78766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ing_letterhead.gif"/>
                  <pic:cNvPicPr/>
                </pic:nvPicPr>
                <pic:blipFill>
                  <a:blip r:embed="rId2">
                    <a:extLst>
                      <a:ext uri="{28A0092B-C50C-407E-A947-70E740481C1C}">
                        <a14:useLocalDpi xmlns:a14="http://schemas.microsoft.com/office/drawing/2010/main" val="0"/>
                      </a:ext>
                    </a:extLst>
                  </a:blip>
                  <a:stretch>
                    <a:fillRect/>
                  </a:stretch>
                </pic:blipFill>
                <pic:spPr>
                  <a:xfrm>
                    <a:off x="0" y="0"/>
                    <a:ext cx="6316736" cy="7876674"/>
                  </a:xfrm>
                  <a:prstGeom prst="rect">
                    <a:avLst/>
                  </a:prstGeom>
                </pic:spPr>
              </pic:pic>
            </a:graphicData>
          </a:graphic>
          <wp14:sizeRelH relativeFrom="page">
            <wp14:pctWidth>0</wp14:pctWidth>
          </wp14:sizeRelH>
          <wp14:sizeRelV relativeFrom="page">
            <wp14:pctHeight>0</wp14:pctHeight>
          </wp14:sizeRelV>
        </wp:anchor>
      </w:drawing>
    </w:r>
    <w:r w:rsidR="00B5112D">
      <w:rPr>
        <w:rFonts w:cs="Arial"/>
        <w:noProof/>
        <w:szCs w:val="20"/>
        <w:lang w:eastAsia="en-AU"/>
      </w:rPr>
      <mc:AlternateContent>
        <mc:Choice Requires="wps">
          <w:drawing>
            <wp:anchor distT="0" distB="0" distL="114300" distR="114300" simplePos="0" relativeHeight="251674624" behindDoc="0" locked="0" layoutInCell="1" allowOverlap="1" wp14:anchorId="7930542D" wp14:editId="4E1A2DA5">
              <wp:simplePos x="0" y="0"/>
              <wp:positionH relativeFrom="column">
                <wp:posOffset>-962025</wp:posOffset>
              </wp:positionH>
              <wp:positionV relativeFrom="paragraph">
                <wp:posOffset>-292100</wp:posOffset>
              </wp:positionV>
              <wp:extent cx="7649210" cy="1764030"/>
              <wp:effectExtent l="0" t="0" r="8890" b="7620"/>
              <wp:wrapNone/>
              <wp:docPr id="2" name="Rectangle 2"/>
              <wp:cNvGraphicFramePr/>
              <a:graphic xmlns:a="http://schemas.openxmlformats.org/drawingml/2006/main">
                <a:graphicData uri="http://schemas.microsoft.com/office/word/2010/wordprocessingShape">
                  <wps:wsp>
                    <wps:cNvSpPr/>
                    <wps:spPr>
                      <a:xfrm>
                        <a:off x="0" y="0"/>
                        <a:ext cx="7649210" cy="1764030"/>
                      </a:xfrm>
                      <a:prstGeom prst="rect">
                        <a:avLst/>
                      </a:prstGeom>
                      <a:solidFill>
                        <a:srgbClr val="E23C48"/>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35E08" id="Rectangle 2" o:spid="_x0000_s1026" style="position:absolute;margin-left:-75.75pt;margin-top:-23pt;width:602.3pt;height:13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" fillcolor="#e23c48"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9061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59C2B3F"/>
    <w:multiLevelType w:val="hybridMultilevel"/>
    <w:tmpl w:val="A102502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4E2A6CCD"/>
    <w:multiLevelType w:val="hybridMultilevel"/>
    <w:tmpl w:val="AD6C7C9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61320E57"/>
    <w:multiLevelType w:val="hybridMultilevel"/>
    <w:tmpl w:val="8A7A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0A2EAF"/>
    <w:multiLevelType w:val="hybridMultilevel"/>
    <w:tmpl w:val="D0DE6E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480773409">
    <w:abstractNumId w:val="3"/>
  </w:num>
  <w:num w:numId="2" w16cid:durableId="813254926">
    <w:abstractNumId w:val="0"/>
  </w:num>
  <w:num w:numId="3" w16cid:durableId="1332219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604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04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802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A1"/>
    <w:rsid w:val="000643E4"/>
    <w:rsid w:val="00081821"/>
    <w:rsid w:val="00106FE3"/>
    <w:rsid w:val="00143145"/>
    <w:rsid w:val="00143CD5"/>
    <w:rsid w:val="001461A8"/>
    <w:rsid w:val="00206BC5"/>
    <w:rsid w:val="00221414"/>
    <w:rsid w:val="00224692"/>
    <w:rsid w:val="0026122B"/>
    <w:rsid w:val="0027676F"/>
    <w:rsid w:val="002F202C"/>
    <w:rsid w:val="00315E0F"/>
    <w:rsid w:val="00353A51"/>
    <w:rsid w:val="003A01EF"/>
    <w:rsid w:val="003D51EA"/>
    <w:rsid w:val="00481B36"/>
    <w:rsid w:val="00496E61"/>
    <w:rsid w:val="004C18CF"/>
    <w:rsid w:val="004D2F07"/>
    <w:rsid w:val="004E262B"/>
    <w:rsid w:val="00545657"/>
    <w:rsid w:val="005B3A98"/>
    <w:rsid w:val="00601643"/>
    <w:rsid w:val="00612481"/>
    <w:rsid w:val="00620B57"/>
    <w:rsid w:val="006841BE"/>
    <w:rsid w:val="006A77A5"/>
    <w:rsid w:val="007056C7"/>
    <w:rsid w:val="00710A9F"/>
    <w:rsid w:val="007259A1"/>
    <w:rsid w:val="00726692"/>
    <w:rsid w:val="0078145D"/>
    <w:rsid w:val="007A4287"/>
    <w:rsid w:val="007C03A4"/>
    <w:rsid w:val="007E0596"/>
    <w:rsid w:val="00806DF2"/>
    <w:rsid w:val="008B5E40"/>
    <w:rsid w:val="008D190C"/>
    <w:rsid w:val="00926C97"/>
    <w:rsid w:val="00927788"/>
    <w:rsid w:val="00A21DC9"/>
    <w:rsid w:val="00AB2642"/>
    <w:rsid w:val="00AC420C"/>
    <w:rsid w:val="00AC7DCD"/>
    <w:rsid w:val="00AD1660"/>
    <w:rsid w:val="00AF55EA"/>
    <w:rsid w:val="00B17E84"/>
    <w:rsid w:val="00B5112D"/>
    <w:rsid w:val="00B672FC"/>
    <w:rsid w:val="00B73C7E"/>
    <w:rsid w:val="00BB49DD"/>
    <w:rsid w:val="00C160BA"/>
    <w:rsid w:val="00C2295F"/>
    <w:rsid w:val="00CB38AE"/>
    <w:rsid w:val="00E0213D"/>
    <w:rsid w:val="00E60FA1"/>
    <w:rsid w:val="00EB4DD0"/>
    <w:rsid w:val="00ED7539"/>
    <w:rsid w:val="00F33FAF"/>
    <w:rsid w:val="00F47376"/>
    <w:rsid w:val="00F55501"/>
    <w:rsid w:val="00FA3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9EF70E"/>
  <w15:docId w15:val="{FD2405D8-ADA6-449A-B166-B76EF4E5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4"/>
    <w:rPr>
      <w:rFonts w:ascii="Calibri" w:hAnsi="Calibri"/>
    </w:rPr>
  </w:style>
  <w:style w:type="paragraph" w:styleId="Heading1">
    <w:name w:val="heading 1"/>
    <w:basedOn w:val="Normal"/>
    <w:next w:val="Normal"/>
    <w:link w:val="Heading1Char"/>
    <w:uiPriority w:val="9"/>
    <w:qFormat/>
    <w:rsid w:val="00B672FC"/>
    <w:pPr>
      <w:keepNext/>
      <w:keepLines/>
      <w:spacing w:before="480" w:after="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B672FC"/>
    <w:pPr>
      <w:keepNext/>
      <w:keepLines/>
      <w:spacing w:before="200" w:after="0"/>
      <w:outlineLvl w:val="1"/>
    </w:pPr>
    <w:rPr>
      <w:rFonts w:eastAsiaTheme="majorEastAsia" w:cstheme="majorBidi"/>
      <w:b/>
      <w:bCs/>
      <w:color w:val="E23C48"/>
      <w:sz w:val="28"/>
      <w:szCs w:val="26"/>
    </w:rPr>
  </w:style>
  <w:style w:type="paragraph" w:styleId="Heading3">
    <w:name w:val="heading 3"/>
    <w:basedOn w:val="Normal"/>
    <w:next w:val="Normal"/>
    <w:link w:val="Heading3Char"/>
    <w:uiPriority w:val="9"/>
    <w:semiHidden/>
    <w:unhideWhenUsed/>
    <w:rsid w:val="00BB4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49DD"/>
    <w:pPr>
      <w:keepNext/>
      <w:keepLines/>
      <w:spacing w:before="40" w:after="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49DD"/>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49DD"/>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49DD"/>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49D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49D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List Paragraph - bullet,List - bullet,lp1,Bullet List,FooterText,numbered,List Paragraph1,Paragraphe de liste1,Bulletr List Paragraph,列出段落,列出段落1,List Paragraph2,List Paragraph21,Listeafsnit1,Parágrafo da Lista1,Bullet list,Figure_name,Ref"/>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sid w:val="00B672FC"/>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B672FC"/>
    <w:rPr>
      <w:rFonts w:ascii="Calibri" w:eastAsiaTheme="majorEastAsia" w:hAnsi="Calibri" w:cstheme="majorBidi"/>
      <w:b/>
      <w:bCs/>
      <w:color w:val="E23C48"/>
      <w:sz w:val="28"/>
      <w:szCs w:val="26"/>
    </w:rPr>
  </w:style>
  <w:style w:type="paragraph" w:styleId="Title">
    <w:name w:val="Title"/>
    <w:basedOn w:val="Normal"/>
    <w:next w:val="Normal"/>
    <w:link w:val="TitleChar"/>
    <w:uiPriority w:val="10"/>
    <w:qFormat/>
    <w:rsid w:val="007C03A4"/>
    <w:pPr>
      <w:spacing w:after="0" w:line="240" w:lineRule="auto"/>
      <w:ind w:right="3357"/>
      <w:contextualSpacing/>
    </w:pPr>
    <w:rPr>
      <w:rFonts w:ascii="Trebuchet MS" w:eastAsiaTheme="majorEastAsia" w:hAnsi="Trebuchet MS" w:cstheme="majorBidi"/>
      <w:b/>
      <w:caps/>
      <w:color w:val="FFFFFF" w:themeColor="background1"/>
      <w:spacing w:val="5"/>
      <w:kern w:val="28"/>
      <w:sz w:val="44"/>
      <w:szCs w:val="52"/>
    </w:rPr>
  </w:style>
  <w:style w:type="character" w:customStyle="1" w:styleId="TitleChar">
    <w:name w:val="Title Char"/>
    <w:basedOn w:val="DefaultParagraphFont"/>
    <w:link w:val="Title"/>
    <w:uiPriority w:val="10"/>
    <w:rsid w:val="007C03A4"/>
    <w:rPr>
      <w:rFonts w:ascii="Trebuchet MS" w:eastAsiaTheme="majorEastAsia" w:hAnsi="Trebuchet MS" w:cstheme="majorBidi"/>
      <w:b/>
      <w:caps/>
      <w:color w:val="FFFFFF" w:themeColor="background1"/>
      <w:spacing w:val="5"/>
      <w:kern w:val="28"/>
      <w:sz w:val="44"/>
      <w:szCs w:val="52"/>
    </w:rPr>
  </w:style>
  <w:style w:type="paragraph" w:styleId="Subtitle">
    <w:name w:val="Subtitle"/>
    <w:basedOn w:val="Heading2"/>
    <w:next w:val="Normal"/>
    <w:link w:val="SubtitleChar"/>
    <w:uiPriority w:val="11"/>
    <w:qFormat/>
    <w:rsid w:val="007C03A4"/>
    <w:pPr>
      <w:spacing w:before="60"/>
    </w:pPr>
    <w:rPr>
      <w:rFonts w:ascii="Trebuchet MS" w:hAnsi="Trebuchet MS"/>
      <w:color w:val="FFFFFF" w:themeColor="background1"/>
    </w:rPr>
  </w:style>
  <w:style w:type="character" w:customStyle="1" w:styleId="SubtitleChar">
    <w:name w:val="Subtitle Char"/>
    <w:basedOn w:val="DefaultParagraphFont"/>
    <w:link w:val="Subtitle"/>
    <w:uiPriority w:val="11"/>
    <w:rsid w:val="007C03A4"/>
    <w:rPr>
      <w:rFonts w:ascii="Trebuchet MS" w:eastAsiaTheme="majorEastAsia" w:hAnsi="Trebuchet MS" w:cstheme="majorBidi"/>
      <w:b/>
      <w:bCs/>
      <w:color w:val="FFFFFF" w:themeColor="background1"/>
      <w:sz w:val="28"/>
      <w:szCs w:val="26"/>
    </w:rPr>
  </w:style>
  <w:style w:type="character" w:styleId="Hyperlink">
    <w:name w:val="Hyperlink"/>
    <w:basedOn w:val="DefaultParagraphFont"/>
    <w:uiPriority w:val="99"/>
    <w:unhideWhenUsed/>
    <w:rsid w:val="008D190C"/>
    <w:rPr>
      <w:color w:val="0000FF" w:themeColor="hyperlink"/>
      <w:u w:val="single"/>
    </w:rPr>
  </w:style>
  <w:style w:type="table" w:styleId="TableGrid">
    <w:name w:val="Table Grid"/>
    <w:basedOn w:val="TableNormal"/>
    <w:uiPriority w:val="59"/>
    <w:rsid w:val="0020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A01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C160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BAnavy">
    <w:name w:val="IBA navy"/>
    <w:basedOn w:val="TableNormal"/>
    <w:uiPriority w:val="99"/>
    <w:rsid w:val="00F33FAF"/>
    <w:pPr>
      <w:spacing w:before="60" w:after="60" w:line="240" w:lineRule="auto"/>
    </w:pPr>
    <w:rPr>
      <w:rFonts w:ascii="Arial" w:hAnsi="Arial"/>
      <w:sz w:val="20"/>
    </w:rPr>
    <w:tblPr>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Pr>
    <w:tcPr>
      <w:shd w:val="clear" w:color="auto" w:fill="auto"/>
    </w:tcPr>
    <w:tblStylePr w:type="firstRow">
      <w:pPr>
        <w:jc w:val="left"/>
      </w:pPr>
      <w:rPr>
        <w:rFonts w:ascii="Arial" w:hAnsi="Arial"/>
        <w:b/>
        <w:color w:val="auto"/>
        <w:sz w:val="20"/>
      </w:rPr>
      <w:tblPr/>
      <w:tcPr>
        <w:shd w:val="clear" w:color="auto" w:fill="ECE3D9"/>
        <w:vAlign w:val="center"/>
      </w:tcPr>
    </w:tblStylePr>
  </w:style>
  <w:style w:type="character" w:customStyle="1" w:styleId="Heading3Char">
    <w:name w:val="Heading 3 Char"/>
    <w:basedOn w:val="DefaultParagraphFont"/>
    <w:link w:val="Heading3"/>
    <w:uiPriority w:val="9"/>
    <w:semiHidden/>
    <w:rsid w:val="00BB49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49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B49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B49D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B49D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B49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49DD"/>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List Paragraph - bullet Char,List - bullet Char,lp1 Char,Bullet List Char,FooterText Char,numbered Char,List Paragraph1 Char,Paragraphe de liste1 Char,Bulletr List Paragraph Char,列出段落 Char,列出段落1 Char,List Paragraph2 Char,Ref Char"/>
    <w:link w:val="ListParagraph"/>
    <w:uiPriority w:val="34"/>
    <w:locked/>
    <w:rsid w:val="00BB49DD"/>
    <w:rPr>
      <w:rFonts w:ascii="Calibri" w:hAnsi="Calibri"/>
    </w:rPr>
  </w:style>
  <w:style w:type="character" w:customStyle="1" w:styleId="BodyChar">
    <w:name w:val="Body Char"/>
    <w:basedOn w:val="DefaultParagraphFont"/>
    <w:link w:val="Body"/>
    <w:locked/>
    <w:rsid w:val="00BB49DD"/>
    <w:rPr>
      <w:rFonts w:ascii="Calibri" w:hAnsi="Calibri" w:cs="Calibri"/>
      <w:color w:val="090203"/>
    </w:rPr>
  </w:style>
  <w:style w:type="paragraph" w:customStyle="1" w:styleId="Body">
    <w:name w:val="Body"/>
    <w:basedOn w:val="ListParagraph"/>
    <w:link w:val="BodyChar"/>
    <w:qFormat/>
    <w:rsid w:val="00BB49DD"/>
    <w:pPr>
      <w:spacing w:before="120" w:after="120" w:line="240" w:lineRule="auto"/>
      <w:ind w:left="0"/>
      <w:contextualSpacing w:val="0"/>
    </w:pPr>
    <w:rPr>
      <w:rFonts w:cs="Calibri"/>
      <w:color w:val="09020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481">
      <w:bodyDiv w:val="1"/>
      <w:marLeft w:val="0"/>
      <w:marRight w:val="0"/>
      <w:marTop w:val="0"/>
      <w:marBottom w:val="0"/>
      <w:divBdr>
        <w:top w:val="none" w:sz="0" w:space="0" w:color="auto"/>
        <w:left w:val="none" w:sz="0" w:space="0" w:color="auto"/>
        <w:bottom w:val="none" w:sz="0" w:space="0" w:color="auto"/>
        <w:right w:val="none" w:sz="0" w:space="0" w:color="auto"/>
      </w:divBdr>
    </w:div>
    <w:div w:id="930431352">
      <w:bodyDiv w:val="1"/>
      <w:marLeft w:val="0"/>
      <w:marRight w:val="0"/>
      <w:marTop w:val="0"/>
      <w:marBottom w:val="0"/>
      <w:divBdr>
        <w:top w:val="none" w:sz="0" w:space="0" w:color="auto"/>
        <w:left w:val="none" w:sz="0" w:space="0" w:color="auto"/>
        <w:bottom w:val="none" w:sz="0" w:space="0" w:color="auto"/>
        <w:right w:val="none" w:sz="0" w:space="0" w:color="auto"/>
      </w:divBdr>
    </w:div>
    <w:div w:id="1010529834">
      <w:bodyDiv w:val="1"/>
      <w:marLeft w:val="0"/>
      <w:marRight w:val="0"/>
      <w:marTop w:val="0"/>
      <w:marBottom w:val="0"/>
      <w:divBdr>
        <w:top w:val="none" w:sz="0" w:space="0" w:color="auto"/>
        <w:left w:val="none" w:sz="0" w:space="0" w:color="auto"/>
        <w:bottom w:val="none" w:sz="0" w:space="0" w:color="auto"/>
        <w:right w:val="none" w:sz="0" w:space="0" w:color="auto"/>
      </w:divBdr>
    </w:div>
    <w:div w:id="1125150785">
      <w:bodyDiv w:val="1"/>
      <w:marLeft w:val="0"/>
      <w:marRight w:val="0"/>
      <w:marTop w:val="0"/>
      <w:marBottom w:val="0"/>
      <w:divBdr>
        <w:top w:val="none" w:sz="0" w:space="0" w:color="auto"/>
        <w:left w:val="none" w:sz="0" w:space="0" w:color="auto"/>
        <w:bottom w:val="none" w:sz="0" w:space="0" w:color="auto"/>
        <w:right w:val="none" w:sz="0" w:space="0" w:color="auto"/>
      </w:divBdr>
    </w:div>
    <w:div w:id="1179923996">
      <w:bodyDiv w:val="1"/>
      <w:marLeft w:val="0"/>
      <w:marRight w:val="0"/>
      <w:marTop w:val="0"/>
      <w:marBottom w:val="0"/>
      <w:divBdr>
        <w:top w:val="none" w:sz="0" w:space="0" w:color="auto"/>
        <w:left w:val="none" w:sz="0" w:space="0" w:color="auto"/>
        <w:bottom w:val="none" w:sz="0" w:space="0" w:color="auto"/>
        <w:right w:val="none" w:sz="0" w:space="0" w:color="auto"/>
      </w:divBdr>
    </w:div>
    <w:div w:id="1236549146">
      <w:bodyDiv w:val="1"/>
      <w:marLeft w:val="0"/>
      <w:marRight w:val="0"/>
      <w:marTop w:val="0"/>
      <w:marBottom w:val="0"/>
      <w:divBdr>
        <w:top w:val="none" w:sz="0" w:space="0" w:color="auto"/>
        <w:left w:val="none" w:sz="0" w:space="0" w:color="auto"/>
        <w:bottom w:val="none" w:sz="0" w:space="0" w:color="auto"/>
        <w:right w:val="none" w:sz="0" w:space="0" w:color="auto"/>
      </w:divBdr>
    </w:div>
    <w:div w:id="14655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bafile02\Common\IBA%20Word%20Templates\Other%20Document%20Templates\Document%20template%20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 RED.dotx</Template>
  <TotalTime>9</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mbits</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EC4122</dc:creator>
  <cp:lastModifiedBy>CHEUNG, Evonne</cp:lastModifiedBy>
  <cp:revision>7</cp:revision>
  <cp:lastPrinted>2018-02-20T00:58:00Z</cp:lastPrinted>
  <dcterms:created xsi:type="dcterms:W3CDTF">2024-07-08T07:48:00Z</dcterms:created>
  <dcterms:modified xsi:type="dcterms:W3CDTF">2024-08-07T07:00:00Z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3c32a4f4,370d444,45a5ee2c</vt:lpwstr>
  </property>
  <property fmtid="{D5CDD505-2E9C-101B-9397-08002B2CF9AE}" pid="3" name="ClassificationContentMarkingHeaderFontProps">
    <vt:lpwstr>#ff0000,11,Calibri</vt:lpwstr>
  </property>
  <property fmtid="{D5CDD505-2E9C-101B-9397-08002B2CF9AE}" pid="4" name="ClassificationContentMarkingHeaderText">
    <vt:lpwstr>OFFICIAL </vt:lpwstr>
  </property>
  <property fmtid="{D5CDD505-2E9C-101B-9397-08002B2CF9AE}" pid="5" name="MSIP_Label_0630b003-b9e3-4252-b7cc-f60107804655_Enabled">
    <vt:lpwstr>true</vt:lpwstr>
  </property>
  <property fmtid="{D5CDD505-2E9C-101B-9397-08002B2CF9AE}" pid="6" name="MSIP_Label_0630b003-b9e3-4252-b7cc-f60107804655_SetDate">
    <vt:lpwstr>2024-07-08T07:48:32Z</vt:lpwstr>
  </property>
  <property fmtid="{D5CDD505-2E9C-101B-9397-08002B2CF9AE}" pid="7" name="MSIP_Label_0630b003-b9e3-4252-b7cc-f60107804655_Method">
    <vt:lpwstr>Privileged</vt:lpwstr>
  </property>
  <property fmtid="{D5CDD505-2E9C-101B-9397-08002B2CF9AE}" pid="8" name="MSIP_Label_0630b003-b9e3-4252-b7cc-f60107804655_Name">
    <vt:lpwstr>OFFICIAL</vt:lpwstr>
  </property>
  <property fmtid="{D5CDD505-2E9C-101B-9397-08002B2CF9AE}" pid="9" name="MSIP_Label_0630b003-b9e3-4252-b7cc-f60107804655_SiteId">
    <vt:lpwstr>f0baf10d-1450-4445-9ae5-4394def9b27b</vt:lpwstr>
  </property>
  <property fmtid="{D5CDD505-2E9C-101B-9397-08002B2CF9AE}" pid="10" name="MSIP_Label_0630b003-b9e3-4252-b7cc-f60107804655_ActionId">
    <vt:lpwstr>d04e9307-aaa4-4b49-9718-973a746b8881</vt:lpwstr>
  </property>
  <property fmtid="{D5CDD505-2E9C-101B-9397-08002B2CF9AE}" pid="11" name="MSIP_Label_0630b003-b9e3-4252-b7cc-f60107804655_ContentBits">
    <vt:lpwstr>1</vt:lpwstr>
  </property>
</Properties>
</file>